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19E9" w14:textId="77777777" w:rsidR="00053D98" w:rsidRDefault="00053D98" w:rsidP="00F349B5">
      <w:pPr>
        <w:jc w:val="both"/>
        <w:rPr>
          <w:b/>
          <w:color w:val="FF0000"/>
          <w:sz w:val="36"/>
          <w:szCs w:val="36"/>
        </w:rPr>
      </w:pPr>
      <w:bookmarkStart w:id="0" w:name="_Hlk155711374"/>
    </w:p>
    <w:p w14:paraId="7BAD0403" w14:textId="77777777" w:rsidR="00053D98" w:rsidRDefault="00053D98" w:rsidP="00F349B5">
      <w:pPr>
        <w:jc w:val="both"/>
        <w:rPr>
          <w:b/>
          <w:color w:val="FF0000"/>
          <w:sz w:val="36"/>
          <w:szCs w:val="36"/>
        </w:rPr>
      </w:pPr>
    </w:p>
    <w:p w14:paraId="377FDC21" w14:textId="26EEB566" w:rsidR="00053D98" w:rsidRPr="006111EF" w:rsidRDefault="00363CBC" w:rsidP="00F349B5">
      <w:pPr>
        <w:pStyle w:val="Title"/>
        <w:jc w:val="center"/>
      </w:pPr>
      <w:r>
        <w:t xml:space="preserve">Application </w:t>
      </w:r>
      <w:r w:rsidR="00053D98" w:rsidRPr="006111EF">
        <w:t>Pack</w:t>
      </w:r>
    </w:p>
    <w:p w14:paraId="3F2CAD56" w14:textId="5BC12EFD" w:rsidR="00053D98" w:rsidRPr="00E050B6" w:rsidRDefault="00053D98" w:rsidP="00F349B5">
      <w:pPr>
        <w:pStyle w:val="Title"/>
        <w:jc w:val="center"/>
        <w:rPr>
          <w:color w:val="FF0000"/>
        </w:rPr>
      </w:pPr>
    </w:p>
    <w:p w14:paraId="3002A3CB" w14:textId="1D348B23" w:rsidR="00053D98" w:rsidRDefault="00053D98" w:rsidP="00F349B5">
      <w:pPr>
        <w:pStyle w:val="Title"/>
        <w:jc w:val="center"/>
      </w:pPr>
      <w:r w:rsidRPr="002F5331">
        <w:t xml:space="preserve">Initial Teacher Education (ITE) Accreditation </w:t>
      </w:r>
      <w:r>
        <w:t>Board</w:t>
      </w:r>
    </w:p>
    <w:p w14:paraId="70527DA2" w14:textId="77777777" w:rsidR="00053D98" w:rsidRDefault="00053D98" w:rsidP="00F349B5">
      <w:pPr>
        <w:pStyle w:val="Title"/>
        <w:jc w:val="center"/>
      </w:pPr>
    </w:p>
    <w:p w14:paraId="27AA965B" w14:textId="2EB1C506" w:rsidR="00053D98" w:rsidRDefault="00363CBC" w:rsidP="00F349B5">
      <w:pPr>
        <w:pStyle w:val="Title"/>
        <w:jc w:val="center"/>
      </w:pPr>
      <w:r>
        <w:t>Information for Applicants on the Appointment of Members</w:t>
      </w:r>
    </w:p>
    <w:p w14:paraId="5656E71E" w14:textId="77777777" w:rsidR="00053D98" w:rsidRDefault="00053D98" w:rsidP="00F349B5">
      <w:pPr>
        <w:pStyle w:val="Title"/>
        <w:jc w:val="center"/>
      </w:pPr>
    </w:p>
    <w:p w14:paraId="5EED3D5E" w14:textId="5D7EB4A8" w:rsidR="00053D98" w:rsidRPr="00053D98" w:rsidRDefault="00053D98" w:rsidP="00F349B5">
      <w:pPr>
        <w:pStyle w:val="Title"/>
        <w:jc w:val="center"/>
        <w:rPr>
          <w:sz w:val="20"/>
          <w:szCs w:val="20"/>
        </w:rPr>
      </w:pPr>
      <w:r w:rsidRPr="00053D98">
        <w:rPr>
          <w:sz w:val="48"/>
          <w:szCs w:val="48"/>
        </w:rPr>
        <w:t xml:space="preserve">Closing Date: </w:t>
      </w:r>
      <w:r w:rsidR="008C68E5">
        <w:rPr>
          <w:sz w:val="48"/>
          <w:szCs w:val="48"/>
        </w:rPr>
        <w:t>27 June 2025</w:t>
      </w:r>
    </w:p>
    <w:p w14:paraId="4E582653" w14:textId="77777777" w:rsidR="00053D98" w:rsidRDefault="00053D98" w:rsidP="00F349B5">
      <w:pPr>
        <w:jc w:val="both"/>
        <w:rPr>
          <w:sz w:val="24"/>
          <w:szCs w:val="24"/>
        </w:rPr>
      </w:pPr>
    </w:p>
    <w:p w14:paraId="26C31C90" w14:textId="77777777" w:rsidR="00053D98" w:rsidRDefault="00053D98" w:rsidP="00F349B5">
      <w:pPr>
        <w:jc w:val="both"/>
        <w:rPr>
          <w:sz w:val="24"/>
          <w:szCs w:val="24"/>
        </w:rPr>
      </w:pPr>
    </w:p>
    <w:p w14:paraId="262B950F" w14:textId="03F8D5C3" w:rsidR="00053D98" w:rsidRDefault="00053D98" w:rsidP="00F349B5">
      <w:pPr>
        <w:tabs>
          <w:tab w:val="left" w:pos="2730"/>
        </w:tabs>
        <w:jc w:val="both"/>
        <w:rPr>
          <w:sz w:val="24"/>
          <w:szCs w:val="24"/>
        </w:rPr>
      </w:pPr>
    </w:p>
    <w:p w14:paraId="710224A2" w14:textId="77777777" w:rsidR="00053D98" w:rsidRDefault="00053D98" w:rsidP="00F349B5">
      <w:pPr>
        <w:tabs>
          <w:tab w:val="left" w:pos="2730"/>
        </w:tabs>
        <w:jc w:val="both"/>
        <w:rPr>
          <w:sz w:val="24"/>
          <w:szCs w:val="24"/>
        </w:rPr>
      </w:pPr>
    </w:p>
    <w:p w14:paraId="7A443FED" w14:textId="77777777" w:rsidR="00053D98" w:rsidRDefault="00053D98" w:rsidP="00F349B5">
      <w:pPr>
        <w:tabs>
          <w:tab w:val="left" w:pos="2730"/>
        </w:tabs>
        <w:jc w:val="both"/>
        <w:rPr>
          <w:sz w:val="24"/>
          <w:szCs w:val="24"/>
        </w:rPr>
      </w:pPr>
    </w:p>
    <w:p w14:paraId="275568A7" w14:textId="65FC8F7C" w:rsidR="00053D98" w:rsidRDefault="00053D98" w:rsidP="00F349B5">
      <w:pPr>
        <w:jc w:val="both"/>
        <w:rPr>
          <w:sz w:val="24"/>
          <w:szCs w:val="24"/>
        </w:rPr>
      </w:pPr>
    </w:p>
    <w:p w14:paraId="25196C27" w14:textId="5B56E16B" w:rsidR="00F349B5" w:rsidRDefault="00F349B5" w:rsidP="00F349B5">
      <w:pPr>
        <w:jc w:val="both"/>
        <w:rPr>
          <w:sz w:val="24"/>
          <w:szCs w:val="24"/>
        </w:rPr>
      </w:pPr>
    </w:p>
    <w:p w14:paraId="2F12AA20" w14:textId="7A1568CF" w:rsidR="00F349B5" w:rsidRDefault="00F349B5" w:rsidP="00F349B5">
      <w:pPr>
        <w:jc w:val="both"/>
        <w:rPr>
          <w:sz w:val="24"/>
          <w:szCs w:val="24"/>
        </w:rPr>
      </w:pPr>
    </w:p>
    <w:p w14:paraId="2262CF94" w14:textId="43C21657" w:rsidR="00F349B5" w:rsidRDefault="00F349B5" w:rsidP="00F349B5">
      <w:pPr>
        <w:jc w:val="both"/>
        <w:rPr>
          <w:sz w:val="24"/>
          <w:szCs w:val="24"/>
        </w:rPr>
      </w:pPr>
    </w:p>
    <w:p w14:paraId="07DFDC94" w14:textId="321DCC7E" w:rsidR="00F349B5" w:rsidRDefault="00F349B5" w:rsidP="00F349B5">
      <w:pPr>
        <w:jc w:val="both"/>
        <w:rPr>
          <w:sz w:val="24"/>
          <w:szCs w:val="24"/>
        </w:rPr>
      </w:pPr>
    </w:p>
    <w:p w14:paraId="3C3AD67D" w14:textId="384355A6" w:rsidR="00F349B5" w:rsidRDefault="00F349B5" w:rsidP="00F349B5">
      <w:pPr>
        <w:jc w:val="both"/>
        <w:rPr>
          <w:sz w:val="24"/>
          <w:szCs w:val="24"/>
        </w:rPr>
      </w:pPr>
    </w:p>
    <w:p w14:paraId="0A398BC9" w14:textId="77777777" w:rsidR="00F349B5" w:rsidRDefault="00F349B5" w:rsidP="00F349B5">
      <w:pPr>
        <w:jc w:val="both"/>
        <w:rPr>
          <w:sz w:val="24"/>
          <w:szCs w:val="24"/>
        </w:rPr>
      </w:pPr>
    </w:p>
    <w:sdt>
      <w:sdtPr>
        <w:rPr>
          <w:rFonts w:asciiTheme="minorHAnsi" w:eastAsiaTheme="minorHAnsi" w:hAnsiTheme="minorHAnsi" w:cstheme="minorBidi"/>
          <w:color w:val="auto"/>
          <w:sz w:val="22"/>
          <w:szCs w:val="22"/>
          <w:lang w:val="en-GB"/>
        </w:rPr>
        <w:id w:val="-1248107617"/>
        <w:docPartObj>
          <w:docPartGallery w:val="Table of Contents"/>
          <w:docPartUnique/>
        </w:docPartObj>
      </w:sdtPr>
      <w:sdtEndPr>
        <w:rPr>
          <w:b/>
          <w:bCs/>
          <w:noProof/>
        </w:rPr>
      </w:sdtEndPr>
      <w:sdtContent>
        <w:p w14:paraId="35B52759" w14:textId="103DB9CD" w:rsidR="00441FFB" w:rsidRPr="005D24AA" w:rsidRDefault="00441FFB" w:rsidP="00F349B5">
          <w:pPr>
            <w:pStyle w:val="TOCHeading"/>
            <w:jc w:val="both"/>
            <w:rPr>
              <w:rStyle w:val="Heading1Char"/>
              <w:color w:val="auto"/>
            </w:rPr>
          </w:pPr>
          <w:r w:rsidRPr="005D24AA">
            <w:rPr>
              <w:rStyle w:val="Heading1Char"/>
              <w:color w:val="auto"/>
            </w:rPr>
            <w:t>Contents</w:t>
          </w:r>
        </w:p>
        <w:p w14:paraId="7AA3003E" w14:textId="2BE05967" w:rsidR="00D7027E" w:rsidRPr="005D24AA" w:rsidRDefault="00441FFB" w:rsidP="00F349B5">
          <w:pPr>
            <w:pStyle w:val="TOC1"/>
            <w:tabs>
              <w:tab w:val="right" w:leader="dot" w:pos="9736"/>
            </w:tabs>
            <w:jc w:val="both"/>
            <w:rPr>
              <w:rFonts w:eastAsiaTheme="minorEastAsia"/>
              <w:noProof/>
              <w:sz w:val="24"/>
              <w:szCs w:val="24"/>
              <w:lang w:eastAsia="en-GB"/>
            </w:rPr>
          </w:pPr>
          <w:r w:rsidRPr="005D24AA">
            <w:rPr>
              <w:sz w:val="24"/>
              <w:szCs w:val="24"/>
            </w:rPr>
            <w:fldChar w:fldCharType="begin"/>
          </w:r>
          <w:r w:rsidRPr="005D24AA">
            <w:rPr>
              <w:sz w:val="24"/>
              <w:szCs w:val="24"/>
            </w:rPr>
            <w:instrText xml:space="preserve"> TOC \o "1-3" \h \z \u </w:instrText>
          </w:r>
          <w:r w:rsidRPr="005D24AA">
            <w:rPr>
              <w:sz w:val="24"/>
              <w:szCs w:val="24"/>
            </w:rPr>
            <w:fldChar w:fldCharType="separate"/>
          </w:r>
          <w:hyperlink w:anchor="_Toc155713985" w:history="1">
            <w:r w:rsidR="00D7027E" w:rsidRPr="005D24AA">
              <w:rPr>
                <w:rStyle w:val="Hyperlink"/>
                <w:noProof/>
                <w:sz w:val="24"/>
                <w:szCs w:val="24"/>
              </w:rPr>
              <w:t>Making an application</w:t>
            </w:r>
            <w:r w:rsidR="00D7027E" w:rsidRPr="005D24AA">
              <w:rPr>
                <w:noProof/>
                <w:webHidden/>
                <w:sz w:val="24"/>
                <w:szCs w:val="24"/>
              </w:rPr>
              <w:tab/>
            </w:r>
            <w:r w:rsidR="00D7027E" w:rsidRPr="005D24AA">
              <w:rPr>
                <w:noProof/>
                <w:webHidden/>
                <w:sz w:val="24"/>
                <w:szCs w:val="24"/>
              </w:rPr>
              <w:fldChar w:fldCharType="begin"/>
            </w:r>
            <w:r w:rsidR="00D7027E" w:rsidRPr="005D24AA">
              <w:rPr>
                <w:noProof/>
                <w:webHidden/>
                <w:sz w:val="24"/>
                <w:szCs w:val="24"/>
              </w:rPr>
              <w:instrText xml:space="preserve"> PAGEREF _Toc155713985 \h </w:instrText>
            </w:r>
            <w:r w:rsidR="00D7027E" w:rsidRPr="005D24AA">
              <w:rPr>
                <w:noProof/>
                <w:webHidden/>
                <w:sz w:val="24"/>
                <w:szCs w:val="24"/>
              </w:rPr>
            </w:r>
            <w:r w:rsidR="00D7027E" w:rsidRPr="005D24AA">
              <w:rPr>
                <w:noProof/>
                <w:webHidden/>
                <w:sz w:val="24"/>
                <w:szCs w:val="24"/>
              </w:rPr>
              <w:fldChar w:fldCharType="separate"/>
            </w:r>
            <w:r w:rsidR="00E15D1B">
              <w:rPr>
                <w:noProof/>
                <w:webHidden/>
                <w:sz w:val="24"/>
                <w:szCs w:val="24"/>
              </w:rPr>
              <w:t>3</w:t>
            </w:r>
            <w:r w:rsidR="00D7027E" w:rsidRPr="005D24AA">
              <w:rPr>
                <w:noProof/>
                <w:webHidden/>
                <w:sz w:val="24"/>
                <w:szCs w:val="24"/>
              </w:rPr>
              <w:fldChar w:fldCharType="end"/>
            </w:r>
          </w:hyperlink>
        </w:p>
        <w:p w14:paraId="5B3B6BAE" w14:textId="0F59021B" w:rsidR="00D7027E" w:rsidRPr="005D24AA" w:rsidRDefault="009B5454" w:rsidP="00F349B5">
          <w:pPr>
            <w:pStyle w:val="TOC1"/>
            <w:tabs>
              <w:tab w:val="right" w:leader="dot" w:pos="9736"/>
            </w:tabs>
            <w:jc w:val="both"/>
            <w:rPr>
              <w:rFonts w:eastAsiaTheme="minorEastAsia"/>
              <w:noProof/>
              <w:sz w:val="24"/>
              <w:szCs w:val="24"/>
              <w:lang w:eastAsia="en-GB"/>
            </w:rPr>
          </w:pPr>
          <w:hyperlink w:anchor="_Toc155713992" w:history="1">
            <w:r w:rsidR="00D7027E" w:rsidRPr="005D24AA">
              <w:rPr>
                <w:rStyle w:val="Hyperlink"/>
                <w:noProof/>
                <w:sz w:val="24"/>
                <w:szCs w:val="24"/>
              </w:rPr>
              <w:t>Role description and person specification</w:t>
            </w:r>
            <w:r w:rsidR="00D7027E" w:rsidRPr="005D24AA">
              <w:rPr>
                <w:noProof/>
                <w:webHidden/>
                <w:sz w:val="24"/>
                <w:szCs w:val="24"/>
              </w:rPr>
              <w:tab/>
            </w:r>
            <w:r w:rsidR="00D7027E" w:rsidRPr="005D24AA">
              <w:rPr>
                <w:noProof/>
                <w:webHidden/>
                <w:sz w:val="24"/>
                <w:szCs w:val="24"/>
              </w:rPr>
              <w:fldChar w:fldCharType="begin"/>
            </w:r>
            <w:r w:rsidR="00D7027E" w:rsidRPr="005D24AA">
              <w:rPr>
                <w:noProof/>
                <w:webHidden/>
                <w:sz w:val="24"/>
                <w:szCs w:val="24"/>
              </w:rPr>
              <w:instrText xml:space="preserve"> PAGEREF _Toc155713992 \h </w:instrText>
            </w:r>
            <w:r w:rsidR="00D7027E" w:rsidRPr="005D24AA">
              <w:rPr>
                <w:noProof/>
                <w:webHidden/>
                <w:sz w:val="24"/>
                <w:szCs w:val="24"/>
              </w:rPr>
            </w:r>
            <w:r w:rsidR="00D7027E" w:rsidRPr="005D24AA">
              <w:rPr>
                <w:noProof/>
                <w:webHidden/>
                <w:sz w:val="24"/>
                <w:szCs w:val="24"/>
              </w:rPr>
              <w:fldChar w:fldCharType="separate"/>
            </w:r>
            <w:r w:rsidR="00E15D1B">
              <w:rPr>
                <w:noProof/>
                <w:webHidden/>
                <w:sz w:val="24"/>
                <w:szCs w:val="24"/>
              </w:rPr>
              <w:t>5</w:t>
            </w:r>
            <w:r w:rsidR="00D7027E" w:rsidRPr="005D24AA">
              <w:rPr>
                <w:noProof/>
                <w:webHidden/>
                <w:sz w:val="24"/>
                <w:szCs w:val="24"/>
              </w:rPr>
              <w:fldChar w:fldCharType="end"/>
            </w:r>
          </w:hyperlink>
        </w:p>
        <w:p w14:paraId="119EE395" w14:textId="05CA7DBE" w:rsidR="00D7027E" w:rsidRPr="005D24AA" w:rsidRDefault="009B5454" w:rsidP="00F349B5">
          <w:pPr>
            <w:pStyle w:val="TOC1"/>
            <w:tabs>
              <w:tab w:val="right" w:leader="dot" w:pos="9736"/>
            </w:tabs>
            <w:jc w:val="both"/>
            <w:rPr>
              <w:rFonts w:eastAsiaTheme="minorEastAsia"/>
              <w:noProof/>
              <w:sz w:val="24"/>
              <w:szCs w:val="24"/>
              <w:lang w:eastAsia="en-GB"/>
            </w:rPr>
          </w:pPr>
          <w:hyperlink w:anchor="_Toc155714005" w:history="1">
            <w:r w:rsidR="00D7027E" w:rsidRPr="005D24AA">
              <w:rPr>
                <w:rStyle w:val="Hyperlink"/>
                <w:noProof/>
                <w:sz w:val="24"/>
                <w:szCs w:val="24"/>
              </w:rPr>
              <w:t>Role and responsibilities of the Initial Teacher Education (ITE) Accreditation Board</w:t>
            </w:r>
            <w:r w:rsidR="00D7027E" w:rsidRPr="005D24AA">
              <w:rPr>
                <w:noProof/>
                <w:webHidden/>
                <w:sz w:val="24"/>
                <w:szCs w:val="24"/>
              </w:rPr>
              <w:tab/>
            </w:r>
            <w:r w:rsidR="00D7027E" w:rsidRPr="005D24AA">
              <w:rPr>
                <w:noProof/>
                <w:webHidden/>
                <w:sz w:val="24"/>
                <w:szCs w:val="24"/>
              </w:rPr>
              <w:fldChar w:fldCharType="begin"/>
            </w:r>
            <w:r w:rsidR="00D7027E" w:rsidRPr="005D24AA">
              <w:rPr>
                <w:noProof/>
                <w:webHidden/>
                <w:sz w:val="24"/>
                <w:szCs w:val="24"/>
              </w:rPr>
              <w:instrText xml:space="preserve"> PAGEREF _Toc155714005 \h </w:instrText>
            </w:r>
            <w:r w:rsidR="00D7027E" w:rsidRPr="005D24AA">
              <w:rPr>
                <w:noProof/>
                <w:webHidden/>
                <w:sz w:val="24"/>
                <w:szCs w:val="24"/>
              </w:rPr>
            </w:r>
            <w:r w:rsidR="00D7027E" w:rsidRPr="005D24AA">
              <w:rPr>
                <w:noProof/>
                <w:webHidden/>
                <w:sz w:val="24"/>
                <w:szCs w:val="24"/>
              </w:rPr>
              <w:fldChar w:fldCharType="separate"/>
            </w:r>
            <w:r w:rsidR="00E15D1B">
              <w:rPr>
                <w:noProof/>
                <w:webHidden/>
                <w:sz w:val="24"/>
                <w:szCs w:val="24"/>
              </w:rPr>
              <w:t>9</w:t>
            </w:r>
            <w:r w:rsidR="00D7027E" w:rsidRPr="005D24AA">
              <w:rPr>
                <w:noProof/>
                <w:webHidden/>
                <w:sz w:val="24"/>
                <w:szCs w:val="24"/>
              </w:rPr>
              <w:fldChar w:fldCharType="end"/>
            </w:r>
          </w:hyperlink>
        </w:p>
        <w:p w14:paraId="487A4A2D" w14:textId="6859AF65" w:rsidR="00D7027E" w:rsidRPr="005D24AA" w:rsidRDefault="009B5454" w:rsidP="00F349B5">
          <w:pPr>
            <w:pStyle w:val="TOC1"/>
            <w:tabs>
              <w:tab w:val="right" w:leader="dot" w:pos="9736"/>
            </w:tabs>
            <w:jc w:val="both"/>
            <w:rPr>
              <w:rFonts w:eastAsiaTheme="minorEastAsia"/>
              <w:noProof/>
              <w:sz w:val="24"/>
              <w:szCs w:val="24"/>
              <w:lang w:eastAsia="en-GB"/>
            </w:rPr>
          </w:pPr>
          <w:hyperlink w:anchor="_Toc155714007" w:history="1">
            <w:r w:rsidR="00D7027E" w:rsidRPr="005D24AA">
              <w:rPr>
                <w:rStyle w:val="Hyperlink"/>
                <w:noProof/>
                <w:sz w:val="24"/>
                <w:szCs w:val="24"/>
              </w:rPr>
              <w:t>The selection process</w:t>
            </w:r>
            <w:r w:rsidR="00D7027E" w:rsidRPr="005D24AA">
              <w:rPr>
                <w:noProof/>
                <w:webHidden/>
                <w:sz w:val="24"/>
                <w:szCs w:val="24"/>
              </w:rPr>
              <w:tab/>
            </w:r>
            <w:r w:rsidR="00D7027E" w:rsidRPr="005D24AA">
              <w:rPr>
                <w:noProof/>
                <w:webHidden/>
                <w:sz w:val="24"/>
                <w:szCs w:val="24"/>
              </w:rPr>
              <w:fldChar w:fldCharType="begin"/>
            </w:r>
            <w:r w:rsidR="00D7027E" w:rsidRPr="005D24AA">
              <w:rPr>
                <w:noProof/>
                <w:webHidden/>
                <w:sz w:val="24"/>
                <w:szCs w:val="24"/>
              </w:rPr>
              <w:instrText xml:space="preserve"> PAGEREF _Toc155714007 \h </w:instrText>
            </w:r>
            <w:r w:rsidR="00D7027E" w:rsidRPr="005D24AA">
              <w:rPr>
                <w:noProof/>
                <w:webHidden/>
                <w:sz w:val="24"/>
                <w:szCs w:val="24"/>
              </w:rPr>
            </w:r>
            <w:r w:rsidR="00D7027E" w:rsidRPr="005D24AA">
              <w:rPr>
                <w:noProof/>
                <w:webHidden/>
                <w:sz w:val="24"/>
                <w:szCs w:val="24"/>
              </w:rPr>
              <w:fldChar w:fldCharType="separate"/>
            </w:r>
            <w:r w:rsidR="00E15D1B">
              <w:rPr>
                <w:noProof/>
                <w:webHidden/>
                <w:sz w:val="24"/>
                <w:szCs w:val="24"/>
              </w:rPr>
              <w:t>10</w:t>
            </w:r>
            <w:r w:rsidR="00D7027E" w:rsidRPr="005D24AA">
              <w:rPr>
                <w:noProof/>
                <w:webHidden/>
                <w:sz w:val="24"/>
                <w:szCs w:val="24"/>
              </w:rPr>
              <w:fldChar w:fldCharType="end"/>
            </w:r>
          </w:hyperlink>
        </w:p>
        <w:p w14:paraId="01B35E9F" w14:textId="43231D91" w:rsidR="00441FFB" w:rsidRDefault="00441FFB" w:rsidP="00F349B5">
          <w:pPr>
            <w:jc w:val="both"/>
          </w:pPr>
          <w:r w:rsidRPr="005D24AA">
            <w:rPr>
              <w:b/>
              <w:bCs/>
              <w:noProof/>
              <w:sz w:val="24"/>
              <w:szCs w:val="24"/>
            </w:rPr>
            <w:fldChar w:fldCharType="end"/>
          </w:r>
        </w:p>
      </w:sdtContent>
    </w:sdt>
    <w:p w14:paraId="5F5D1911" w14:textId="5CB466A0" w:rsidR="00053D98" w:rsidRDefault="00053D98" w:rsidP="00F349B5">
      <w:pPr>
        <w:jc w:val="both"/>
        <w:rPr>
          <w:b/>
          <w:sz w:val="24"/>
          <w:szCs w:val="24"/>
        </w:rPr>
      </w:pPr>
    </w:p>
    <w:p w14:paraId="0FD1E258" w14:textId="01E4F1C3" w:rsidR="00F349B5" w:rsidRDefault="00F349B5" w:rsidP="00F349B5">
      <w:pPr>
        <w:jc w:val="both"/>
        <w:rPr>
          <w:b/>
          <w:sz w:val="24"/>
          <w:szCs w:val="24"/>
        </w:rPr>
      </w:pPr>
    </w:p>
    <w:p w14:paraId="471B6443" w14:textId="00E22E72" w:rsidR="00F349B5" w:rsidRDefault="00F349B5" w:rsidP="00F349B5">
      <w:pPr>
        <w:jc w:val="both"/>
        <w:rPr>
          <w:b/>
          <w:sz w:val="24"/>
          <w:szCs w:val="24"/>
        </w:rPr>
      </w:pPr>
    </w:p>
    <w:p w14:paraId="001C7634" w14:textId="5EEF5180" w:rsidR="00F349B5" w:rsidRDefault="00F349B5" w:rsidP="00F349B5">
      <w:pPr>
        <w:jc w:val="both"/>
        <w:rPr>
          <w:b/>
          <w:sz w:val="24"/>
          <w:szCs w:val="24"/>
        </w:rPr>
      </w:pPr>
    </w:p>
    <w:p w14:paraId="1E169213" w14:textId="62EEA690" w:rsidR="00F349B5" w:rsidRDefault="00F349B5" w:rsidP="00F349B5">
      <w:pPr>
        <w:jc w:val="both"/>
        <w:rPr>
          <w:b/>
          <w:sz w:val="24"/>
          <w:szCs w:val="24"/>
        </w:rPr>
      </w:pPr>
    </w:p>
    <w:p w14:paraId="7878BCF9" w14:textId="4AF6946B" w:rsidR="00F349B5" w:rsidRDefault="00F349B5" w:rsidP="00F349B5">
      <w:pPr>
        <w:jc w:val="both"/>
        <w:rPr>
          <w:b/>
          <w:sz w:val="24"/>
          <w:szCs w:val="24"/>
        </w:rPr>
      </w:pPr>
    </w:p>
    <w:p w14:paraId="70A89F5D" w14:textId="0FF6B277" w:rsidR="00F349B5" w:rsidRDefault="00F349B5" w:rsidP="00F349B5">
      <w:pPr>
        <w:jc w:val="both"/>
        <w:rPr>
          <w:b/>
          <w:sz w:val="24"/>
          <w:szCs w:val="24"/>
        </w:rPr>
      </w:pPr>
    </w:p>
    <w:p w14:paraId="0629467E" w14:textId="7881F948" w:rsidR="00F349B5" w:rsidRDefault="00F349B5" w:rsidP="00F349B5">
      <w:pPr>
        <w:jc w:val="both"/>
        <w:rPr>
          <w:b/>
          <w:sz w:val="24"/>
          <w:szCs w:val="24"/>
        </w:rPr>
      </w:pPr>
    </w:p>
    <w:p w14:paraId="2D453120" w14:textId="527A56BD" w:rsidR="00F349B5" w:rsidRDefault="00F349B5" w:rsidP="00F349B5">
      <w:pPr>
        <w:jc w:val="both"/>
        <w:rPr>
          <w:b/>
          <w:sz w:val="24"/>
          <w:szCs w:val="24"/>
        </w:rPr>
      </w:pPr>
    </w:p>
    <w:p w14:paraId="3A5E80C1" w14:textId="567E3BC3" w:rsidR="00F349B5" w:rsidRDefault="00F349B5" w:rsidP="00F349B5">
      <w:pPr>
        <w:jc w:val="both"/>
        <w:rPr>
          <w:b/>
          <w:sz w:val="24"/>
          <w:szCs w:val="24"/>
        </w:rPr>
      </w:pPr>
    </w:p>
    <w:p w14:paraId="43C784E7" w14:textId="58425C52" w:rsidR="00F349B5" w:rsidRDefault="00F349B5" w:rsidP="00F349B5">
      <w:pPr>
        <w:jc w:val="both"/>
        <w:rPr>
          <w:b/>
          <w:sz w:val="24"/>
          <w:szCs w:val="24"/>
        </w:rPr>
      </w:pPr>
    </w:p>
    <w:p w14:paraId="04DC9DCB" w14:textId="1E9E2CB8" w:rsidR="00F349B5" w:rsidRDefault="00F349B5" w:rsidP="00F349B5">
      <w:pPr>
        <w:jc w:val="both"/>
        <w:rPr>
          <w:b/>
          <w:sz w:val="24"/>
          <w:szCs w:val="24"/>
        </w:rPr>
      </w:pPr>
    </w:p>
    <w:p w14:paraId="35265C9F" w14:textId="1BBC0812" w:rsidR="00F349B5" w:rsidRDefault="00F349B5" w:rsidP="00F349B5">
      <w:pPr>
        <w:jc w:val="both"/>
        <w:rPr>
          <w:b/>
          <w:sz w:val="24"/>
          <w:szCs w:val="24"/>
        </w:rPr>
      </w:pPr>
    </w:p>
    <w:p w14:paraId="178E58E2" w14:textId="4AF48E5F" w:rsidR="00F349B5" w:rsidRDefault="00F349B5" w:rsidP="00F349B5">
      <w:pPr>
        <w:jc w:val="both"/>
        <w:rPr>
          <w:b/>
          <w:sz w:val="24"/>
          <w:szCs w:val="24"/>
        </w:rPr>
      </w:pPr>
    </w:p>
    <w:p w14:paraId="2306BC2A" w14:textId="546D4F14" w:rsidR="00F349B5" w:rsidRDefault="00F349B5" w:rsidP="00F349B5">
      <w:pPr>
        <w:jc w:val="both"/>
        <w:rPr>
          <w:b/>
          <w:sz w:val="24"/>
          <w:szCs w:val="24"/>
        </w:rPr>
      </w:pPr>
    </w:p>
    <w:p w14:paraId="007F9879" w14:textId="3A090424" w:rsidR="00F349B5" w:rsidRDefault="00F349B5" w:rsidP="00F349B5">
      <w:pPr>
        <w:jc w:val="both"/>
        <w:rPr>
          <w:b/>
          <w:sz w:val="24"/>
          <w:szCs w:val="24"/>
        </w:rPr>
      </w:pPr>
    </w:p>
    <w:p w14:paraId="06F0BD0A" w14:textId="25ACE6D6" w:rsidR="00F349B5" w:rsidRDefault="00F349B5" w:rsidP="00F349B5">
      <w:pPr>
        <w:jc w:val="both"/>
        <w:rPr>
          <w:b/>
          <w:sz w:val="24"/>
          <w:szCs w:val="24"/>
        </w:rPr>
      </w:pPr>
    </w:p>
    <w:p w14:paraId="75206F63" w14:textId="785E2C63" w:rsidR="00F349B5" w:rsidRDefault="00F349B5" w:rsidP="00F349B5">
      <w:pPr>
        <w:jc w:val="both"/>
        <w:rPr>
          <w:b/>
          <w:sz w:val="24"/>
          <w:szCs w:val="24"/>
        </w:rPr>
      </w:pPr>
    </w:p>
    <w:p w14:paraId="4FD9C2E2" w14:textId="701627BF" w:rsidR="00F349B5" w:rsidRDefault="00F349B5" w:rsidP="00F349B5">
      <w:pPr>
        <w:jc w:val="both"/>
        <w:rPr>
          <w:b/>
          <w:sz w:val="24"/>
          <w:szCs w:val="24"/>
        </w:rPr>
      </w:pPr>
    </w:p>
    <w:p w14:paraId="1CFFCDD0" w14:textId="1C876F1E" w:rsidR="00F349B5" w:rsidRDefault="00F349B5" w:rsidP="00F349B5">
      <w:pPr>
        <w:jc w:val="both"/>
        <w:rPr>
          <w:b/>
          <w:sz w:val="24"/>
          <w:szCs w:val="24"/>
        </w:rPr>
      </w:pPr>
    </w:p>
    <w:p w14:paraId="12BEA17A" w14:textId="3645750D" w:rsidR="00F349B5" w:rsidRDefault="00F349B5" w:rsidP="00F349B5">
      <w:pPr>
        <w:jc w:val="both"/>
        <w:rPr>
          <w:b/>
          <w:sz w:val="24"/>
          <w:szCs w:val="24"/>
        </w:rPr>
      </w:pPr>
    </w:p>
    <w:p w14:paraId="21A84240" w14:textId="4F025283" w:rsidR="00F349B5" w:rsidRDefault="00F349B5" w:rsidP="00F349B5">
      <w:pPr>
        <w:jc w:val="both"/>
        <w:rPr>
          <w:b/>
          <w:sz w:val="24"/>
          <w:szCs w:val="24"/>
        </w:rPr>
      </w:pPr>
    </w:p>
    <w:p w14:paraId="27244D73" w14:textId="77777777" w:rsidR="00F349B5" w:rsidRDefault="00F349B5" w:rsidP="00F349B5">
      <w:pPr>
        <w:jc w:val="both"/>
        <w:rPr>
          <w:b/>
          <w:sz w:val="24"/>
          <w:szCs w:val="24"/>
        </w:rPr>
      </w:pPr>
    </w:p>
    <w:p w14:paraId="2447B8DA" w14:textId="77777777" w:rsidR="00053D98" w:rsidRPr="00EC4D41" w:rsidRDefault="00053D98" w:rsidP="00F349B5">
      <w:pPr>
        <w:pStyle w:val="Heading1"/>
        <w:jc w:val="both"/>
      </w:pPr>
      <w:bookmarkStart w:id="1" w:name="_Toc155713985"/>
      <w:r>
        <w:lastRenderedPageBreak/>
        <w:t>Making an application</w:t>
      </w:r>
      <w:bookmarkEnd w:id="1"/>
      <w:r>
        <w:t xml:space="preserve"> </w:t>
      </w:r>
    </w:p>
    <w:p w14:paraId="6E8B3E89" w14:textId="77777777" w:rsidR="00053D98" w:rsidRDefault="00053D98" w:rsidP="00F349B5">
      <w:pPr>
        <w:jc w:val="both"/>
        <w:rPr>
          <w:sz w:val="24"/>
          <w:szCs w:val="24"/>
        </w:rPr>
      </w:pPr>
      <w:r>
        <w:rPr>
          <w:sz w:val="24"/>
          <w:szCs w:val="24"/>
        </w:rPr>
        <w:t xml:space="preserve">Thank you for your interest in the appointment of members to the Education Workforce Council (EWC) ITE Accreditation Board. </w:t>
      </w:r>
    </w:p>
    <w:p w14:paraId="49B4E484" w14:textId="210CC293" w:rsidR="00053D98" w:rsidRPr="002B5C74" w:rsidRDefault="00053D98" w:rsidP="00F349B5">
      <w:pPr>
        <w:jc w:val="both"/>
        <w:rPr>
          <w:sz w:val="24"/>
          <w:szCs w:val="24"/>
        </w:rPr>
      </w:pPr>
      <w:r>
        <w:rPr>
          <w:sz w:val="24"/>
          <w:szCs w:val="24"/>
        </w:rPr>
        <w:t xml:space="preserve">The </w:t>
      </w:r>
      <w:r w:rsidR="000606D1">
        <w:rPr>
          <w:sz w:val="24"/>
          <w:szCs w:val="24"/>
        </w:rPr>
        <w:t xml:space="preserve">application pack </w:t>
      </w:r>
      <w:r>
        <w:rPr>
          <w:sz w:val="24"/>
          <w:szCs w:val="24"/>
        </w:rPr>
        <w:t>provide</w:t>
      </w:r>
      <w:r w:rsidR="00444EA0">
        <w:rPr>
          <w:sz w:val="24"/>
          <w:szCs w:val="24"/>
        </w:rPr>
        <w:t>s</w:t>
      </w:r>
      <w:r>
        <w:rPr>
          <w:sz w:val="24"/>
          <w:szCs w:val="24"/>
        </w:rPr>
        <w:t xml:space="preserve"> details on the role of members, the person specification, the role and </w:t>
      </w:r>
      <w:r w:rsidRPr="002B5C74">
        <w:rPr>
          <w:sz w:val="24"/>
          <w:szCs w:val="24"/>
        </w:rPr>
        <w:t xml:space="preserve">responsibilities of the </w:t>
      </w:r>
      <w:r w:rsidR="0088508A">
        <w:rPr>
          <w:sz w:val="24"/>
          <w:szCs w:val="24"/>
        </w:rPr>
        <w:t>B</w:t>
      </w:r>
      <w:r w:rsidRPr="002B5C74">
        <w:rPr>
          <w:sz w:val="24"/>
          <w:szCs w:val="24"/>
        </w:rPr>
        <w:t>oard</w:t>
      </w:r>
      <w:r>
        <w:rPr>
          <w:sz w:val="24"/>
          <w:szCs w:val="24"/>
        </w:rPr>
        <w:t>,</w:t>
      </w:r>
      <w:r w:rsidRPr="002B5C74">
        <w:rPr>
          <w:sz w:val="24"/>
          <w:szCs w:val="24"/>
        </w:rPr>
        <w:t xml:space="preserve"> and the selection process.</w:t>
      </w:r>
    </w:p>
    <w:p w14:paraId="54BCC4A0" w14:textId="75A5ED10" w:rsidR="00053D98" w:rsidRDefault="00053D98" w:rsidP="00F349B5">
      <w:pPr>
        <w:jc w:val="both"/>
        <w:rPr>
          <w:sz w:val="24"/>
          <w:szCs w:val="24"/>
        </w:rPr>
      </w:pPr>
      <w:r w:rsidRPr="002B5C74">
        <w:rPr>
          <w:sz w:val="24"/>
          <w:szCs w:val="24"/>
        </w:rPr>
        <w:t>To apply for this role</w:t>
      </w:r>
      <w:r>
        <w:rPr>
          <w:sz w:val="24"/>
          <w:szCs w:val="24"/>
        </w:rPr>
        <w:t>,</w:t>
      </w:r>
      <w:r w:rsidRPr="002B5C74">
        <w:rPr>
          <w:sz w:val="24"/>
          <w:szCs w:val="24"/>
        </w:rPr>
        <w:t xml:space="preserve"> you will need to submit a personal statement and CV by the </w:t>
      </w:r>
      <w:r w:rsidR="008C68E5" w:rsidRPr="002975C1">
        <w:rPr>
          <w:b/>
          <w:sz w:val="24"/>
          <w:szCs w:val="24"/>
        </w:rPr>
        <w:t>27 June 2025</w:t>
      </w:r>
      <w:r w:rsidRPr="003F051B">
        <w:rPr>
          <w:b/>
          <w:sz w:val="24"/>
          <w:szCs w:val="24"/>
        </w:rPr>
        <w:t xml:space="preserve"> </w:t>
      </w:r>
      <w:r w:rsidRPr="003F051B">
        <w:rPr>
          <w:sz w:val="24"/>
          <w:szCs w:val="24"/>
        </w:rPr>
        <w:t>to</w:t>
      </w:r>
      <w:r>
        <w:rPr>
          <w:sz w:val="24"/>
          <w:szCs w:val="24"/>
        </w:rPr>
        <w:t xml:space="preserve"> </w:t>
      </w:r>
      <w:hyperlink r:id="rId8" w:history="1">
        <w:r w:rsidRPr="00184EDE">
          <w:rPr>
            <w:rStyle w:val="Hyperlink"/>
            <w:sz w:val="24"/>
            <w:szCs w:val="24"/>
          </w:rPr>
          <w:t>ITEAccreditation@ewc.wales</w:t>
        </w:r>
      </w:hyperlink>
    </w:p>
    <w:p w14:paraId="630D8D52" w14:textId="6A11AAC5" w:rsidR="00F349B5" w:rsidRDefault="00053D98" w:rsidP="00F349B5">
      <w:pPr>
        <w:pStyle w:val="EWCnormal"/>
        <w:jc w:val="both"/>
        <w:rPr>
          <w:sz w:val="24"/>
          <w:szCs w:val="24"/>
        </w:rPr>
      </w:pPr>
      <w:r w:rsidRPr="005D24AA">
        <w:rPr>
          <w:sz w:val="24"/>
          <w:szCs w:val="24"/>
        </w:rPr>
        <w:t xml:space="preserve">Please note that whilst appointments to the </w:t>
      </w:r>
      <w:r w:rsidR="0088508A">
        <w:rPr>
          <w:sz w:val="24"/>
          <w:szCs w:val="24"/>
        </w:rPr>
        <w:t>B</w:t>
      </w:r>
      <w:r w:rsidRPr="005D24AA">
        <w:rPr>
          <w:sz w:val="24"/>
          <w:szCs w:val="24"/>
        </w:rPr>
        <w:t xml:space="preserve">oard may be based on written applications, </w:t>
      </w:r>
      <w:r w:rsidR="00441FFB">
        <w:rPr>
          <w:sz w:val="24"/>
          <w:szCs w:val="24"/>
        </w:rPr>
        <w:t xml:space="preserve">the </w:t>
      </w:r>
      <w:r w:rsidRPr="005D24AA">
        <w:rPr>
          <w:sz w:val="24"/>
          <w:szCs w:val="24"/>
        </w:rPr>
        <w:t xml:space="preserve">EWC reserves the right to also undertake interview assessments, dependent upon the volume of applications. </w:t>
      </w:r>
    </w:p>
    <w:p w14:paraId="36405E8D" w14:textId="77777777" w:rsidR="007A6368" w:rsidRPr="005D24AA" w:rsidRDefault="007A6368" w:rsidP="00F349B5">
      <w:pPr>
        <w:pStyle w:val="EWCnormal"/>
        <w:jc w:val="both"/>
        <w:rPr>
          <w:sz w:val="24"/>
          <w:szCs w:val="24"/>
        </w:rPr>
      </w:pPr>
    </w:p>
    <w:p w14:paraId="011A8A6F" w14:textId="77777777" w:rsidR="00053D98" w:rsidRDefault="00053D98" w:rsidP="00F349B5">
      <w:pPr>
        <w:pStyle w:val="Heading2"/>
        <w:jc w:val="both"/>
      </w:pPr>
      <w:bookmarkStart w:id="2" w:name="_Toc155713777"/>
      <w:bookmarkStart w:id="3" w:name="_Toc155713986"/>
      <w:r>
        <w:t>Personal Statement</w:t>
      </w:r>
      <w:bookmarkEnd w:id="2"/>
      <w:bookmarkEnd w:id="3"/>
    </w:p>
    <w:p w14:paraId="723D71A7" w14:textId="77777777" w:rsidR="00053D98" w:rsidRDefault="00053D98" w:rsidP="00F349B5">
      <w:pPr>
        <w:jc w:val="both"/>
        <w:rPr>
          <w:sz w:val="24"/>
          <w:szCs w:val="24"/>
        </w:rPr>
      </w:pPr>
      <w:r>
        <w:rPr>
          <w:sz w:val="24"/>
          <w:szCs w:val="24"/>
        </w:rPr>
        <w:t>The personal statement is your opportunity to demonstrate how you meet each of the criteria set out in the person specification. How you choose to present the information is up to you. However, you should aim to provide detailed examples that demonstrate how your knowledge and experience matches each of the criteria, and describe what your role was in achieving specific results. It will also benefit the selection panel if you can make clear which criteria your evidence relates to in each case. Providing separate paragraphs in relation to each criterion is common practice.</w:t>
      </w:r>
    </w:p>
    <w:p w14:paraId="2C378FFE" w14:textId="7E073C4C" w:rsidR="00F349B5" w:rsidRDefault="00053D98" w:rsidP="00F349B5">
      <w:pPr>
        <w:jc w:val="both"/>
        <w:rPr>
          <w:sz w:val="24"/>
          <w:szCs w:val="24"/>
        </w:rPr>
      </w:pPr>
      <w:r>
        <w:rPr>
          <w:sz w:val="24"/>
          <w:szCs w:val="24"/>
        </w:rPr>
        <w:t>Please limit your personal statement to two pages of A4. Your application may be rejected if you exceed this limit.</w:t>
      </w:r>
    </w:p>
    <w:p w14:paraId="76A1276B" w14:textId="77777777" w:rsidR="007A6368" w:rsidRDefault="007A6368" w:rsidP="00F349B5">
      <w:pPr>
        <w:jc w:val="both"/>
        <w:rPr>
          <w:sz w:val="24"/>
          <w:szCs w:val="24"/>
        </w:rPr>
      </w:pPr>
    </w:p>
    <w:p w14:paraId="6EAD4EF7" w14:textId="77777777" w:rsidR="00053D98" w:rsidRDefault="00053D98" w:rsidP="00F349B5">
      <w:pPr>
        <w:pStyle w:val="Heading2"/>
        <w:jc w:val="both"/>
      </w:pPr>
      <w:bookmarkStart w:id="4" w:name="_Toc155713778"/>
      <w:bookmarkStart w:id="5" w:name="_Toc155713987"/>
      <w:r>
        <w:t>CV</w:t>
      </w:r>
      <w:bookmarkEnd w:id="4"/>
      <w:bookmarkEnd w:id="5"/>
    </w:p>
    <w:p w14:paraId="09BB3AB1" w14:textId="5990BE02" w:rsidR="00053D98" w:rsidRDefault="00053D98" w:rsidP="00F349B5">
      <w:pPr>
        <w:jc w:val="both"/>
        <w:rPr>
          <w:sz w:val="24"/>
          <w:szCs w:val="24"/>
        </w:rPr>
      </w:pPr>
      <w:r>
        <w:rPr>
          <w:sz w:val="24"/>
          <w:szCs w:val="24"/>
        </w:rPr>
        <w:t>Please ensure your CV incudes brief details of your current, or most recent</w:t>
      </w:r>
      <w:r w:rsidR="000606D1">
        <w:rPr>
          <w:sz w:val="24"/>
          <w:szCs w:val="24"/>
        </w:rPr>
        <w:t xml:space="preserve"> </w:t>
      </w:r>
      <w:r>
        <w:rPr>
          <w:sz w:val="24"/>
          <w:szCs w:val="24"/>
        </w:rPr>
        <w:t xml:space="preserve">post and the dates you occupied this role. Please identify any past or present </w:t>
      </w:r>
      <w:r w:rsidR="0088508A">
        <w:rPr>
          <w:sz w:val="24"/>
          <w:szCs w:val="24"/>
        </w:rPr>
        <w:t>B</w:t>
      </w:r>
      <w:r>
        <w:rPr>
          <w:sz w:val="24"/>
          <w:szCs w:val="24"/>
        </w:rPr>
        <w:t>oard or committee appointments.</w:t>
      </w:r>
    </w:p>
    <w:p w14:paraId="7E22458B" w14:textId="77777777" w:rsidR="007A6368" w:rsidRDefault="007A6368" w:rsidP="00F349B5">
      <w:pPr>
        <w:pStyle w:val="Heading2"/>
        <w:jc w:val="both"/>
        <w:rPr>
          <w:rFonts w:asciiTheme="minorHAnsi" w:eastAsiaTheme="minorHAnsi" w:hAnsiTheme="minorHAnsi" w:cstheme="minorBidi"/>
          <w:sz w:val="24"/>
          <w:szCs w:val="24"/>
        </w:rPr>
      </w:pPr>
      <w:bookmarkStart w:id="6" w:name="_Toc155713779"/>
      <w:bookmarkStart w:id="7" w:name="_Toc155713988"/>
    </w:p>
    <w:p w14:paraId="6EF7DFDC" w14:textId="21F99051" w:rsidR="00053D98" w:rsidRDefault="00053D98" w:rsidP="00F349B5">
      <w:pPr>
        <w:pStyle w:val="Heading2"/>
        <w:jc w:val="both"/>
      </w:pPr>
      <w:r>
        <w:t>Indicative timetable</w:t>
      </w:r>
      <w:bookmarkEnd w:id="6"/>
      <w:bookmarkEnd w:id="7"/>
    </w:p>
    <w:p w14:paraId="3653E4A6" w14:textId="34F21ACE" w:rsidR="00053D98" w:rsidRDefault="00053D98" w:rsidP="00F349B5">
      <w:pPr>
        <w:pStyle w:val="ListParagraph"/>
        <w:numPr>
          <w:ilvl w:val="0"/>
          <w:numId w:val="7"/>
        </w:numPr>
        <w:spacing w:after="0"/>
        <w:jc w:val="both"/>
        <w:rPr>
          <w:sz w:val="24"/>
          <w:szCs w:val="24"/>
        </w:rPr>
      </w:pPr>
      <w:r w:rsidRPr="008C68E5">
        <w:rPr>
          <w:b/>
          <w:bCs/>
          <w:sz w:val="24"/>
          <w:szCs w:val="24"/>
        </w:rPr>
        <w:t>Closing date</w:t>
      </w:r>
      <w:r w:rsidRPr="008C68E5">
        <w:rPr>
          <w:sz w:val="24"/>
          <w:szCs w:val="24"/>
        </w:rPr>
        <w:t xml:space="preserve">: </w:t>
      </w:r>
      <w:r w:rsidR="008C68E5" w:rsidRPr="008C68E5">
        <w:rPr>
          <w:sz w:val="24"/>
          <w:szCs w:val="24"/>
        </w:rPr>
        <w:t>27 June 2025</w:t>
      </w:r>
    </w:p>
    <w:p w14:paraId="46FB32C4" w14:textId="561A0D61" w:rsidR="008C68E5" w:rsidRPr="008C68E5" w:rsidRDefault="008C68E5" w:rsidP="00F349B5">
      <w:pPr>
        <w:pStyle w:val="ListParagraph"/>
        <w:numPr>
          <w:ilvl w:val="0"/>
          <w:numId w:val="7"/>
        </w:numPr>
        <w:spacing w:after="0"/>
        <w:jc w:val="both"/>
        <w:rPr>
          <w:sz w:val="24"/>
          <w:szCs w:val="24"/>
        </w:rPr>
      </w:pPr>
      <w:r>
        <w:rPr>
          <w:b/>
          <w:bCs/>
          <w:sz w:val="24"/>
          <w:szCs w:val="24"/>
        </w:rPr>
        <w:t xml:space="preserve">Interview date: </w:t>
      </w:r>
      <w:r w:rsidRPr="008C68E5">
        <w:rPr>
          <w:sz w:val="24"/>
          <w:szCs w:val="24"/>
        </w:rPr>
        <w:t>w/c</w:t>
      </w:r>
      <w:r>
        <w:rPr>
          <w:sz w:val="24"/>
          <w:szCs w:val="24"/>
        </w:rPr>
        <w:t xml:space="preserve"> 14 July 2025</w:t>
      </w:r>
    </w:p>
    <w:p w14:paraId="408A21AC" w14:textId="68912AA6" w:rsidR="00053D98" w:rsidRPr="00BB6CB2" w:rsidRDefault="00053D98" w:rsidP="00F349B5">
      <w:pPr>
        <w:pStyle w:val="ListParagraph"/>
        <w:numPr>
          <w:ilvl w:val="0"/>
          <w:numId w:val="7"/>
        </w:numPr>
        <w:jc w:val="both"/>
        <w:rPr>
          <w:sz w:val="24"/>
          <w:szCs w:val="24"/>
        </w:rPr>
      </w:pPr>
      <w:r w:rsidRPr="008C68E5">
        <w:rPr>
          <w:b/>
          <w:bCs/>
          <w:sz w:val="24"/>
          <w:szCs w:val="24"/>
        </w:rPr>
        <w:t>Appointment</w:t>
      </w:r>
      <w:r w:rsidRPr="008C68E5">
        <w:rPr>
          <w:sz w:val="24"/>
          <w:szCs w:val="24"/>
        </w:rPr>
        <w:t xml:space="preserve">: 1 </w:t>
      </w:r>
      <w:r w:rsidR="00BB6CB2" w:rsidRPr="008C68E5">
        <w:rPr>
          <w:sz w:val="24"/>
          <w:szCs w:val="24"/>
        </w:rPr>
        <w:t xml:space="preserve">September 2025 </w:t>
      </w:r>
      <w:r w:rsidRPr="008C68E5">
        <w:rPr>
          <w:sz w:val="24"/>
          <w:szCs w:val="24"/>
        </w:rPr>
        <w:t>(approximately)</w:t>
      </w:r>
      <w:r w:rsidRPr="00BB6CB2">
        <w:rPr>
          <w:sz w:val="24"/>
          <w:szCs w:val="24"/>
        </w:rPr>
        <w:t xml:space="preserve"> </w:t>
      </w:r>
    </w:p>
    <w:p w14:paraId="2A735CF5" w14:textId="77777777" w:rsidR="00F349B5" w:rsidRPr="005D24AA" w:rsidRDefault="00F349B5" w:rsidP="00F349B5">
      <w:pPr>
        <w:pStyle w:val="ListParagraph"/>
        <w:jc w:val="both"/>
        <w:rPr>
          <w:sz w:val="24"/>
          <w:szCs w:val="24"/>
        </w:rPr>
      </w:pPr>
    </w:p>
    <w:p w14:paraId="77BE2153" w14:textId="5C6E330F" w:rsidR="00053D98" w:rsidRPr="00626209" w:rsidRDefault="00053D98" w:rsidP="00F349B5">
      <w:pPr>
        <w:pStyle w:val="Heading2"/>
        <w:jc w:val="both"/>
      </w:pPr>
      <w:bookmarkStart w:id="8" w:name="_Toc155713780"/>
      <w:bookmarkStart w:id="9" w:name="_Toc155713989"/>
      <w:r w:rsidRPr="00626209">
        <w:t xml:space="preserve">Diversity </w:t>
      </w:r>
      <w:r>
        <w:t>s</w:t>
      </w:r>
      <w:r w:rsidRPr="00626209">
        <w:t>tatement</w:t>
      </w:r>
      <w:bookmarkEnd w:id="8"/>
      <w:bookmarkEnd w:id="9"/>
      <w:r w:rsidRPr="00626209">
        <w:t xml:space="preserve"> </w:t>
      </w:r>
    </w:p>
    <w:p w14:paraId="6311888A" w14:textId="2B978638" w:rsidR="00F349B5" w:rsidRPr="00E849B7" w:rsidRDefault="00161EED" w:rsidP="00F349B5">
      <w:pPr>
        <w:pStyle w:val="Heading2"/>
        <w:jc w:val="both"/>
        <w:rPr>
          <w:rFonts w:asciiTheme="minorHAnsi" w:eastAsiaTheme="minorHAnsi" w:hAnsiTheme="minorHAnsi" w:cstheme="minorHAnsi"/>
          <w:color w:val="000000"/>
          <w:sz w:val="24"/>
          <w:szCs w:val="22"/>
          <w:shd w:val="clear" w:color="auto" w:fill="FFFFFF"/>
        </w:rPr>
      </w:pPr>
      <w:r w:rsidRPr="00E849B7">
        <w:rPr>
          <w:rFonts w:asciiTheme="minorHAnsi" w:eastAsiaTheme="minorHAnsi" w:hAnsiTheme="minorHAnsi" w:cstheme="minorHAnsi"/>
          <w:color w:val="000000"/>
          <w:sz w:val="24"/>
          <w:szCs w:val="22"/>
          <w:shd w:val="clear" w:color="auto" w:fill="FFFFFF"/>
        </w:rPr>
        <w:t>The EWC is committed to equality, diversity, and inclusion, and strives to play our part in creating a fairer Wales. Guided by our values, we actively promote fairness, transparency, and inclusivity throughout our recruitment processes. We aim to reflect the richness and diversity of society, and therefore welcome applications from individuals of all backgrounds.</w:t>
      </w:r>
      <w:bookmarkStart w:id="10" w:name="_Toc155713781"/>
      <w:bookmarkStart w:id="11" w:name="_Toc155713990"/>
    </w:p>
    <w:p w14:paraId="6F04D0C2" w14:textId="77777777" w:rsidR="00E849B7" w:rsidRPr="00E849B7" w:rsidRDefault="00E849B7" w:rsidP="00E849B7"/>
    <w:p w14:paraId="6E0BA21F" w14:textId="36BBF0CC" w:rsidR="00053D98" w:rsidRDefault="00053D98" w:rsidP="00F349B5">
      <w:pPr>
        <w:pStyle w:val="Heading2"/>
        <w:jc w:val="both"/>
      </w:pPr>
      <w:r>
        <w:lastRenderedPageBreak/>
        <w:t>Personal information</w:t>
      </w:r>
      <w:bookmarkEnd w:id="10"/>
      <w:bookmarkEnd w:id="11"/>
    </w:p>
    <w:p w14:paraId="4F577F04" w14:textId="6E71DCFE" w:rsidR="00053D98" w:rsidRDefault="00053D98" w:rsidP="00F349B5">
      <w:pPr>
        <w:jc w:val="both"/>
        <w:rPr>
          <w:rFonts w:cstheme="minorHAnsi"/>
          <w:sz w:val="24"/>
        </w:rPr>
      </w:pPr>
      <w:r w:rsidRPr="009620EB">
        <w:rPr>
          <w:rFonts w:cstheme="minorHAnsi"/>
          <w:color w:val="000000"/>
          <w:sz w:val="24"/>
          <w:shd w:val="clear" w:color="auto" w:fill="FFFFFF"/>
        </w:rPr>
        <w:t xml:space="preserve">The contact details you provide to us will be used to contact you </w:t>
      </w:r>
      <w:r w:rsidR="000606D1">
        <w:rPr>
          <w:rFonts w:cstheme="minorHAnsi"/>
          <w:color w:val="000000"/>
          <w:sz w:val="24"/>
          <w:shd w:val="clear" w:color="auto" w:fill="FFFFFF"/>
        </w:rPr>
        <w:t xml:space="preserve">in relation to </w:t>
      </w:r>
      <w:r w:rsidRPr="009620EB">
        <w:rPr>
          <w:rFonts w:cstheme="minorHAnsi"/>
          <w:color w:val="000000"/>
          <w:sz w:val="24"/>
          <w:shd w:val="clear" w:color="auto" w:fill="FFFFFF"/>
        </w:rPr>
        <w:t>your application.</w:t>
      </w:r>
      <w:r w:rsidRPr="009620EB">
        <w:rPr>
          <w:rFonts w:cstheme="minorHAnsi"/>
          <w:sz w:val="24"/>
        </w:rPr>
        <w:t xml:space="preserve"> </w:t>
      </w:r>
    </w:p>
    <w:p w14:paraId="11C7E0D6" w14:textId="5CC164B1" w:rsidR="00053D98" w:rsidRDefault="00053D98" w:rsidP="00F349B5">
      <w:pPr>
        <w:jc w:val="both"/>
        <w:rPr>
          <w:rFonts w:cstheme="minorHAnsi"/>
          <w:sz w:val="24"/>
        </w:rPr>
      </w:pPr>
      <w:r w:rsidRPr="009620EB">
        <w:rPr>
          <w:rFonts w:cstheme="minorHAnsi"/>
          <w:color w:val="000000"/>
          <w:sz w:val="24"/>
          <w:shd w:val="clear" w:color="auto" w:fill="FFFFFF"/>
        </w:rPr>
        <w:t>If you are unsuccessful at any stage of the recruitment and selection process, the</w:t>
      </w:r>
      <w:r>
        <w:rPr>
          <w:rFonts w:cstheme="minorHAnsi"/>
          <w:color w:val="000000"/>
          <w:sz w:val="24"/>
          <w:shd w:val="clear" w:color="auto" w:fill="FFFFFF"/>
        </w:rPr>
        <w:t xml:space="preserve"> information you have provided </w:t>
      </w:r>
      <w:r w:rsidRPr="009620EB">
        <w:rPr>
          <w:rFonts w:cstheme="minorHAnsi"/>
          <w:color w:val="000000"/>
          <w:sz w:val="24"/>
          <w:shd w:val="clear" w:color="auto" w:fill="FFFFFF"/>
        </w:rPr>
        <w:t xml:space="preserve">will be retained for </w:t>
      </w:r>
      <w:r>
        <w:rPr>
          <w:rFonts w:cstheme="minorHAnsi"/>
          <w:color w:val="000000"/>
          <w:sz w:val="24"/>
          <w:shd w:val="clear" w:color="auto" w:fill="FFFFFF"/>
        </w:rPr>
        <w:t>six</w:t>
      </w:r>
      <w:r w:rsidRPr="009620EB">
        <w:rPr>
          <w:rFonts w:cstheme="minorHAnsi"/>
          <w:color w:val="000000"/>
          <w:sz w:val="24"/>
          <w:shd w:val="clear" w:color="auto" w:fill="FFFFFF"/>
        </w:rPr>
        <w:t xml:space="preserve"> months from the closure of the campaign. If you are unsuccessful for the position you have applied for, we may ask if you would like your details to be retained for a period of </w:t>
      </w:r>
      <w:r>
        <w:rPr>
          <w:rFonts w:cstheme="minorHAnsi"/>
          <w:color w:val="000000"/>
          <w:sz w:val="24"/>
          <w:shd w:val="clear" w:color="auto" w:fill="FFFFFF"/>
        </w:rPr>
        <w:t>18</w:t>
      </w:r>
      <w:r w:rsidRPr="009620EB">
        <w:rPr>
          <w:rFonts w:cstheme="minorHAnsi"/>
          <w:color w:val="000000"/>
          <w:sz w:val="24"/>
          <w:shd w:val="clear" w:color="auto" w:fill="FFFFFF"/>
        </w:rPr>
        <w:t xml:space="preserve"> months. If you say yes, we would proactively contact you should any further suitable vacancies arise.</w:t>
      </w:r>
      <w:r w:rsidRPr="009620EB">
        <w:rPr>
          <w:rFonts w:cstheme="minorHAnsi"/>
          <w:sz w:val="24"/>
        </w:rPr>
        <w:t xml:space="preserve"> </w:t>
      </w:r>
    </w:p>
    <w:p w14:paraId="48F383D7" w14:textId="32D2F8EB" w:rsidR="00053D98" w:rsidRPr="003C2711" w:rsidRDefault="00053D98" w:rsidP="00F349B5">
      <w:pPr>
        <w:jc w:val="both"/>
        <w:rPr>
          <w:rFonts w:cstheme="minorHAnsi"/>
          <w:b/>
          <w:sz w:val="28"/>
          <w:szCs w:val="24"/>
        </w:rPr>
      </w:pPr>
      <w:r w:rsidRPr="003C2711">
        <w:rPr>
          <w:rFonts w:cstheme="minorHAnsi"/>
          <w:sz w:val="24"/>
        </w:rPr>
        <w:t xml:space="preserve">Further information about how the EWC processes personal data can be found </w:t>
      </w:r>
      <w:hyperlink r:id="rId9" w:history="1">
        <w:r w:rsidR="002975C1" w:rsidRPr="002975C1">
          <w:rPr>
            <w:rStyle w:val="Hyperlink"/>
            <w:rFonts w:cstheme="minorHAnsi"/>
            <w:sz w:val="24"/>
          </w:rPr>
          <w:t>on our website</w:t>
        </w:r>
      </w:hyperlink>
      <w:r>
        <w:rPr>
          <w:rFonts w:cstheme="minorHAnsi"/>
          <w:sz w:val="24"/>
        </w:rPr>
        <w:t>.</w:t>
      </w:r>
    </w:p>
    <w:p w14:paraId="47814EA9" w14:textId="77777777" w:rsidR="00F349B5" w:rsidRDefault="00F349B5" w:rsidP="00F349B5">
      <w:pPr>
        <w:pStyle w:val="Heading2"/>
        <w:jc w:val="both"/>
      </w:pPr>
      <w:bookmarkStart w:id="12" w:name="_Toc155713782"/>
      <w:bookmarkStart w:id="13" w:name="_Toc155713991"/>
    </w:p>
    <w:p w14:paraId="75ABECD8" w14:textId="41E69F7D" w:rsidR="00053D98" w:rsidRDefault="00053D98" w:rsidP="00F349B5">
      <w:pPr>
        <w:pStyle w:val="Heading2"/>
        <w:jc w:val="both"/>
      </w:pPr>
      <w:r w:rsidRPr="00626209">
        <w:t>Contacts</w:t>
      </w:r>
      <w:bookmarkEnd w:id="12"/>
      <w:bookmarkEnd w:id="13"/>
    </w:p>
    <w:p w14:paraId="19DFA07A" w14:textId="3DAFEA7E" w:rsidR="00053D98" w:rsidRDefault="00053D98" w:rsidP="00F349B5">
      <w:pPr>
        <w:jc w:val="both"/>
        <w:rPr>
          <w:rFonts w:cstheme="minorHAnsi"/>
          <w:sz w:val="24"/>
          <w:szCs w:val="24"/>
        </w:rPr>
      </w:pPr>
      <w:r>
        <w:rPr>
          <w:rFonts w:cstheme="minorHAnsi"/>
          <w:sz w:val="24"/>
          <w:szCs w:val="24"/>
        </w:rPr>
        <w:t>For further information regarding the selection process, please contact the ITE Accreditation team by e</w:t>
      </w:r>
      <w:r w:rsidRPr="003F0986">
        <w:rPr>
          <w:rFonts w:cstheme="minorHAnsi"/>
          <w:sz w:val="24"/>
          <w:szCs w:val="24"/>
        </w:rPr>
        <w:t>mail</w:t>
      </w:r>
      <w:r>
        <w:rPr>
          <w:rFonts w:cstheme="minorHAnsi"/>
          <w:sz w:val="24"/>
          <w:szCs w:val="24"/>
        </w:rPr>
        <w:t xml:space="preserve"> -</w:t>
      </w:r>
      <w:r w:rsidRPr="003F0986">
        <w:rPr>
          <w:rFonts w:cstheme="minorHAnsi"/>
          <w:sz w:val="24"/>
          <w:szCs w:val="24"/>
        </w:rPr>
        <w:t xml:space="preserve"> </w:t>
      </w:r>
      <w:hyperlink r:id="rId10" w:history="1">
        <w:r w:rsidRPr="005D24AA">
          <w:rPr>
            <w:rStyle w:val="Hyperlink"/>
            <w:rFonts w:cstheme="minorHAnsi"/>
            <w:sz w:val="24"/>
            <w:szCs w:val="24"/>
          </w:rPr>
          <w:t>ITEAccreditation@ewc.wales</w:t>
        </w:r>
      </w:hyperlink>
      <w:r>
        <w:rPr>
          <w:rStyle w:val="Hyperlink"/>
          <w:rFonts w:cstheme="minorHAnsi"/>
          <w:b/>
          <w:sz w:val="24"/>
          <w:szCs w:val="24"/>
        </w:rPr>
        <w:t>.</w:t>
      </w:r>
      <w:r>
        <w:rPr>
          <w:rFonts w:cstheme="minorHAnsi"/>
          <w:sz w:val="24"/>
          <w:szCs w:val="24"/>
        </w:rPr>
        <w:t xml:space="preserve"> </w:t>
      </w:r>
    </w:p>
    <w:p w14:paraId="0840D9B4" w14:textId="28887B09" w:rsidR="00441FFB" w:rsidRDefault="00441FFB" w:rsidP="00F349B5">
      <w:pPr>
        <w:jc w:val="both"/>
        <w:rPr>
          <w:rFonts w:asciiTheme="majorHAnsi" w:eastAsiaTheme="majorEastAsia" w:hAnsiTheme="majorHAnsi" w:cstheme="majorBidi"/>
          <w:sz w:val="32"/>
          <w:szCs w:val="32"/>
        </w:rPr>
      </w:pPr>
      <w:r>
        <w:br w:type="page"/>
      </w:r>
    </w:p>
    <w:p w14:paraId="5CC012A9" w14:textId="3AD8C814" w:rsidR="00053D98" w:rsidRPr="00505286" w:rsidRDefault="00D7027E" w:rsidP="00F349B5">
      <w:pPr>
        <w:pStyle w:val="Heading1"/>
        <w:jc w:val="both"/>
      </w:pPr>
      <w:bookmarkStart w:id="14" w:name="_Toc155713992"/>
      <w:r>
        <w:lastRenderedPageBreak/>
        <w:t>R</w:t>
      </w:r>
      <w:r w:rsidR="00441FFB">
        <w:t>ole description and person specification</w:t>
      </w:r>
      <w:bookmarkEnd w:id="14"/>
      <w:r w:rsidR="00441FFB">
        <w:t xml:space="preserve"> </w:t>
      </w:r>
    </w:p>
    <w:p w14:paraId="27A87ADA" w14:textId="77777777" w:rsidR="00C232C6" w:rsidRDefault="00C232C6" w:rsidP="00F349B5">
      <w:pPr>
        <w:pStyle w:val="Heading2"/>
        <w:jc w:val="both"/>
      </w:pPr>
      <w:bookmarkStart w:id="15" w:name="_Toc155713784"/>
      <w:bookmarkStart w:id="16" w:name="_Toc155713993"/>
    </w:p>
    <w:p w14:paraId="33666BB1" w14:textId="1E7272BD" w:rsidR="00053D98" w:rsidRDefault="00053D98" w:rsidP="00F349B5">
      <w:pPr>
        <w:pStyle w:val="Heading2"/>
        <w:jc w:val="both"/>
      </w:pPr>
      <w:r>
        <w:t>Role and responsibilities</w:t>
      </w:r>
      <w:bookmarkEnd w:id="15"/>
      <w:bookmarkEnd w:id="16"/>
    </w:p>
    <w:p w14:paraId="3F84A115" w14:textId="64B7C69E" w:rsidR="00053D98" w:rsidRDefault="00053D98" w:rsidP="00F349B5">
      <w:pPr>
        <w:spacing w:after="180"/>
        <w:contextualSpacing/>
        <w:jc w:val="both"/>
        <w:rPr>
          <w:rFonts w:cstheme="minorHAnsi"/>
          <w:sz w:val="24"/>
          <w:szCs w:val="24"/>
        </w:rPr>
      </w:pPr>
      <w:r w:rsidRPr="0024756D">
        <w:rPr>
          <w:rFonts w:cstheme="minorHAnsi"/>
          <w:sz w:val="24"/>
          <w:szCs w:val="24"/>
        </w:rPr>
        <w:t>In line with Welsh Government Cri</w:t>
      </w:r>
      <w:r w:rsidR="00F16EE7">
        <w:rPr>
          <w:rFonts w:cstheme="minorHAnsi"/>
          <w:sz w:val="24"/>
          <w:szCs w:val="24"/>
        </w:rPr>
        <w:t>teria for the accreditation of Initial Teacher E</w:t>
      </w:r>
      <w:r w:rsidRPr="0024756D">
        <w:rPr>
          <w:rFonts w:cstheme="minorHAnsi"/>
          <w:sz w:val="24"/>
          <w:szCs w:val="24"/>
        </w:rPr>
        <w:t>ducation programmes in Wales,</w:t>
      </w:r>
      <w:r>
        <w:rPr>
          <w:rFonts w:cstheme="minorHAnsi"/>
          <w:sz w:val="24"/>
          <w:szCs w:val="24"/>
        </w:rPr>
        <w:t xml:space="preserve"> members will:</w:t>
      </w:r>
    </w:p>
    <w:p w14:paraId="04BEC2F8" w14:textId="1749C855" w:rsidR="00053D98" w:rsidRDefault="00053D98" w:rsidP="00F349B5">
      <w:pPr>
        <w:pStyle w:val="ListParagraph"/>
        <w:numPr>
          <w:ilvl w:val="0"/>
          <w:numId w:val="6"/>
        </w:numPr>
        <w:spacing w:after="180"/>
        <w:jc w:val="both"/>
        <w:rPr>
          <w:rFonts w:cstheme="minorHAnsi"/>
          <w:sz w:val="24"/>
          <w:szCs w:val="24"/>
        </w:rPr>
      </w:pPr>
      <w:r w:rsidRPr="005D24AA">
        <w:rPr>
          <w:rFonts w:cstheme="minorHAnsi"/>
          <w:sz w:val="24"/>
          <w:szCs w:val="24"/>
        </w:rPr>
        <w:t>assess submissions of ITE programmes for accreditation</w:t>
      </w:r>
    </w:p>
    <w:p w14:paraId="0FC96626" w14:textId="12BFC0A1" w:rsidR="00053D98" w:rsidRPr="005D24AA" w:rsidRDefault="00053D98" w:rsidP="00F349B5">
      <w:pPr>
        <w:pStyle w:val="ListParagraph"/>
        <w:numPr>
          <w:ilvl w:val="0"/>
          <w:numId w:val="6"/>
        </w:numPr>
        <w:spacing w:after="180"/>
        <w:jc w:val="both"/>
        <w:rPr>
          <w:rFonts w:cstheme="minorHAnsi"/>
          <w:sz w:val="24"/>
          <w:szCs w:val="24"/>
        </w:rPr>
      </w:pPr>
      <w:r w:rsidRPr="005D24AA">
        <w:rPr>
          <w:rFonts w:cstheme="minorHAnsi"/>
          <w:sz w:val="24"/>
          <w:szCs w:val="24"/>
        </w:rPr>
        <w:t>monitor</w:t>
      </w:r>
      <w:r>
        <w:rPr>
          <w:rFonts w:cstheme="minorHAnsi"/>
          <w:sz w:val="24"/>
          <w:szCs w:val="24"/>
        </w:rPr>
        <w:t xml:space="preserve"> the</w:t>
      </w:r>
      <w:r w:rsidRPr="005D24AA">
        <w:rPr>
          <w:rFonts w:cstheme="minorHAnsi"/>
          <w:sz w:val="24"/>
          <w:szCs w:val="24"/>
        </w:rPr>
        <w:t xml:space="preserve"> compliance of accredited programmes</w:t>
      </w:r>
    </w:p>
    <w:p w14:paraId="5AC347DF" w14:textId="614D9829" w:rsidR="00053D98" w:rsidRPr="005D24AA" w:rsidRDefault="00053D98" w:rsidP="00F349B5">
      <w:pPr>
        <w:pStyle w:val="ListParagraph"/>
        <w:numPr>
          <w:ilvl w:val="0"/>
          <w:numId w:val="6"/>
        </w:numPr>
        <w:spacing w:after="180"/>
        <w:jc w:val="both"/>
        <w:rPr>
          <w:rFonts w:cstheme="minorHAnsi"/>
          <w:sz w:val="24"/>
          <w:szCs w:val="24"/>
        </w:rPr>
      </w:pPr>
      <w:r w:rsidRPr="005D24AA">
        <w:rPr>
          <w:rFonts w:cstheme="minorHAnsi"/>
          <w:sz w:val="24"/>
          <w:szCs w:val="24"/>
        </w:rPr>
        <w:t>assess compliance of changes to accredited programmes</w:t>
      </w:r>
    </w:p>
    <w:p w14:paraId="202607C4" w14:textId="03985025" w:rsidR="0088508A" w:rsidRPr="0088508A" w:rsidRDefault="00444EA0" w:rsidP="0088508A">
      <w:pPr>
        <w:pStyle w:val="ListParagraph"/>
        <w:numPr>
          <w:ilvl w:val="0"/>
          <w:numId w:val="6"/>
        </w:numPr>
        <w:spacing w:after="180"/>
        <w:jc w:val="both"/>
        <w:rPr>
          <w:rStyle w:val="fadeinm1hgl8"/>
          <w:rFonts w:cstheme="minorHAnsi"/>
          <w:sz w:val="24"/>
          <w:szCs w:val="24"/>
        </w:rPr>
      </w:pPr>
      <w:r>
        <w:rPr>
          <w:rStyle w:val="fadeinm1hgl8"/>
          <w:sz w:val="24"/>
          <w:szCs w:val="24"/>
        </w:rPr>
        <w:t>a</w:t>
      </w:r>
      <w:r w:rsidR="00EF1C08" w:rsidRPr="002975C1">
        <w:rPr>
          <w:rStyle w:val="fadeinm1hgl8"/>
          <w:sz w:val="24"/>
          <w:szCs w:val="24"/>
        </w:rPr>
        <w:t xml:space="preserve">ssess concerns related to accredited programmes and, where necessary, withdraw </w:t>
      </w:r>
      <w:r w:rsidR="00EF1C08" w:rsidRPr="0088508A">
        <w:rPr>
          <w:rStyle w:val="fadeinm1hgl8"/>
          <w:sz w:val="24"/>
          <w:szCs w:val="24"/>
        </w:rPr>
        <w:t>accreditation</w:t>
      </w:r>
    </w:p>
    <w:p w14:paraId="6AEE7E64" w14:textId="05474D33" w:rsidR="00EF1C08" w:rsidRPr="0088508A" w:rsidRDefault="00444EA0" w:rsidP="0088508A">
      <w:pPr>
        <w:pStyle w:val="ListParagraph"/>
        <w:numPr>
          <w:ilvl w:val="0"/>
          <w:numId w:val="6"/>
        </w:numPr>
        <w:spacing w:after="180"/>
        <w:jc w:val="both"/>
        <w:rPr>
          <w:rFonts w:cstheme="minorHAnsi"/>
          <w:sz w:val="24"/>
          <w:szCs w:val="24"/>
        </w:rPr>
      </w:pPr>
      <w:r>
        <w:rPr>
          <w:rStyle w:val="fadeinm1hgl8"/>
          <w:sz w:val="24"/>
          <w:szCs w:val="24"/>
        </w:rPr>
        <w:t>c</w:t>
      </w:r>
      <w:r w:rsidR="00EF1C08" w:rsidRPr="0088508A">
        <w:rPr>
          <w:rStyle w:val="fadeinm1hgl8"/>
          <w:sz w:val="24"/>
          <w:szCs w:val="24"/>
        </w:rPr>
        <w:t>onsider and determine any appeals received</w:t>
      </w:r>
    </w:p>
    <w:p w14:paraId="1AB64008" w14:textId="21839DEE" w:rsidR="00053D98" w:rsidRPr="0024756D" w:rsidRDefault="00053D98" w:rsidP="00F349B5">
      <w:pPr>
        <w:spacing w:after="180"/>
        <w:contextualSpacing/>
        <w:jc w:val="both"/>
        <w:rPr>
          <w:rFonts w:cstheme="minorHAnsi"/>
          <w:sz w:val="24"/>
          <w:szCs w:val="24"/>
        </w:rPr>
      </w:pPr>
      <w:r w:rsidRPr="0024756D">
        <w:rPr>
          <w:rFonts w:cstheme="minorHAnsi"/>
          <w:sz w:val="24"/>
          <w:szCs w:val="24"/>
        </w:rPr>
        <w:t xml:space="preserve">This work will include reviews of documentation and evidence, partnership site visits (virtual or in person), programme accreditation meetings, </w:t>
      </w:r>
      <w:r w:rsidR="0088508A">
        <w:rPr>
          <w:rFonts w:cstheme="minorHAnsi"/>
          <w:sz w:val="24"/>
          <w:szCs w:val="24"/>
        </w:rPr>
        <w:t>B</w:t>
      </w:r>
      <w:r w:rsidRPr="0024756D">
        <w:rPr>
          <w:rFonts w:cstheme="minorHAnsi"/>
          <w:sz w:val="24"/>
          <w:szCs w:val="24"/>
        </w:rPr>
        <w:t>oard decision making (including decisions to accredit, not accredit</w:t>
      </w:r>
      <w:r>
        <w:rPr>
          <w:rFonts w:cstheme="minorHAnsi"/>
          <w:sz w:val="24"/>
          <w:szCs w:val="24"/>
        </w:rPr>
        <w:t>,</w:t>
      </w:r>
      <w:r w:rsidRPr="0024756D">
        <w:rPr>
          <w:rFonts w:cstheme="minorHAnsi"/>
          <w:sz w:val="24"/>
          <w:szCs w:val="24"/>
        </w:rPr>
        <w:t xml:space="preserve"> or withdraw accreditation)</w:t>
      </w:r>
      <w:r>
        <w:rPr>
          <w:rFonts w:cstheme="minorHAnsi"/>
          <w:sz w:val="24"/>
          <w:szCs w:val="24"/>
        </w:rPr>
        <w:t xml:space="preserve">, </w:t>
      </w:r>
      <w:r w:rsidRPr="0024756D">
        <w:rPr>
          <w:rFonts w:cstheme="minorHAnsi"/>
          <w:sz w:val="24"/>
          <w:szCs w:val="24"/>
        </w:rPr>
        <w:t xml:space="preserve">and </w:t>
      </w:r>
      <w:r w:rsidR="0088508A">
        <w:rPr>
          <w:rFonts w:cstheme="minorHAnsi"/>
          <w:sz w:val="24"/>
          <w:szCs w:val="24"/>
        </w:rPr>
        <w:t>B</w:t>
      </w:r>
      <w:r w:rsidRPr="0024756D">
        <w:rPr>
          <w:rFonts w:cstheme="minorHAnsi"/>
          <w:sz w:val="24"/>
          <w:szCs w:val="24"/>
        </w:rPr>
        <w:t>oard meetings</w:t>
      </w:r>
      <w:r w:rsidR="00BA7991">
        <w:rPr>
          <w:rFonts w:cstheme="minorHAnsi"/>
          <w:sz w:val="24"/>
          <w:szCs w:val="24"/>
        </w:rPr>
        <w:t>.</w:t>
      </w:r>
    </w:p>
    <w:p w14:paraId="5CC344A7" w14:textId="77777777" w:rsidR="00053D98" w:rsidRDefault="00053D98" w:rsidP="00F349B5">
      <w:pPr>
        <w:spacing w:after="180"/>
        <w:contextualSpacing/>
        <w:jc w:val="both"/>
        <w:rPr>
          <w:rFonts w:cstheme="minorHAnsi"/>
          <w:sz w:val="24"/>
          <w:szCs w:val="24"/>
        </w:rPr>
      </w:pPr>
    </w:p>
    <w:p w14:paraId="52A125A5" w14:textId="2119ED5E" w:rsidR="00053D98" w:rsidRDefault="00053D98" w:rsidP="00F349B5">
      <w:pPr>
        <w:spacing w:after="180"/>
        <w:contextualSpacing/>
        <w:jc w:val="both"/>
        <w:rPr>
          <w:rFonts w:cstheme="minorHAnsi"/>
          <w:sz w:val="24"/>
          <w:szCs w:val="24"/>
        </w:rPr>
      </w:pPr>
      <w:r>
        <w:rPr>
          <w:rFonts w:cstheme="minorHAnsi"/>
          <w:sz w:val="24"/>
          <w:szCs w:val="24"/>
        </w:rPr>
        <w:t>Members are required to</w:t>
      </w:r>
      <w:r w:rsidRPr="0024756D">
        <w:rPr>
          <w:rFonts w:cstheme="minorHAnsi"/>
          <w:sz w:val="24"/>
          <w:szCs w:val="24"/>
        </w:rPr>
        <w:t xml:space="preserve"> liaise with key stakeholders including ITE partnerships, EWC officers, the ITE</w:t>
      </w:r>
      <w:r w:rsidR="001F66D3">
        <w:rPr>
          <w:rFonts w:cstheme="minorHAnsi"/>
          <w:sz w:val="24"/>
          <w:szCs w:val="24"/>
        </w:rPr>
        <w:t>A</w:t>
      </w:r>
      <w:r w:rsidRPr="0024756D">
        <w:rPr>
          <w:rFonts w:cstheme="minorHAnsi"/>
          <w:sz w:val="24"/>
          <w:szCs w:val="24"/>
        </w:rPr>
        <w:t xml:space="preserve"> Board, the </w:t>
      </w:r>
      <w:r w:rsidR="001F66D3">
        <w:rPr>
          <w:rFonts w:cstheme="minorHAnsi"/>
          <w:sz w:val="24"/>
          <w:szCs w:val="24"/>
        </w:rPr>
        <w:t>B</w:t>
      </w:r>
      <w:r w:rsidRPr="0024756D">
        <w:rPr>
          <w:rFonts w:cstheme="minorHAnsi"/>
          <w:sz w:val="24"/>
          <w:szCs w:val="24"/>
        </w:rPr>
        <w:t xml:space="preserve">oard </w:t>
      </w:r>
      <w:r w:rsidR="00D916E2">
        <w:rPr>
          <w:rFonts w:cstheme="minorHAnsi"/>
          <w:sz w:val="24"/>
          <w:szCs w:val="24"/>
        </w:rPr>
        <w:t>c</w:t>
      </w:r>
      <w:r w:rsidRPr="0024756D">
        <w:rPr>
          <w:rFonts w:cstheme="minorHAnsi"/>
          <w:sz w:val="24"/>
          <w:szCs w:val="24"/>
        </w:rPr>
        <w:t xml:space="preserve">hairperson, </w:t>
      </w:r>
      <w:r w:rsidR="008C57AD">
        <w:rPr>
          <w:rFonts w:cstheme="minorHAnsi"/>
          <w:sz w:val="24"/>
          <w:szCs w:val="24"/>
        </w:rPr>
        <w:t xml:space="preserve">and </w:t>
      </w:r>
      <w:r w:rsidRPr="0024756D">
        <w:rPr>
          <w:rFonts w:cstheme="minorHAnsi"/>
          <w:sz w:val="24"/>
          <w:szCs w:val="24"/>
        </w:rPr>
        <w:t>deputies</w:t>
      </w:r>
      <w:r w:rsidR="008C57AD">
        <w:rPr>
          <w:rFonts w:cstheme="minorHAnsi"/>
          <w:sz w:val="24"/>
          <w:szCs w:val="24"/>
        </w:rPr>
        <w:t>. They may also be required to liaise with</w:t>
      </w:r>
      <w:r w:rsidR="00BA7991">
        <w:rPr>
          <w:rFonts w:cstheme="minorHAnsi"/>
          <w:sz w:val="24"/>
          <w:szCs w:val="24"/>
        </w:rPr>
        <w:t xml:space="preserve"> </w:t>
      </w:r>
      <w:r w:rsidRPr="0024756D">
        <w:rPr>
          <w:rFonts w:cstheme="minorHAnsi"/>
          <w:sz w:val="24"/>
          <w:szCs w:val="24"/>
        </w:rPr>
        <w:t>Council members, Welsh Government officials</w:t>
      </w:r>
      <w:r w:rsidR="00BA7991">
        <w:rPr>
          <w:rFonts w:cstheme="minorHAnsi"/>
          <w:sz w:val="24"/>
          <w:szCs w:val="24"/>
        </w:rPr>
        <w:t xml:space="preserve">, </w:t>
      </w:r>
      <w:r w:rsidRPr="0024756D">
        <w:rPr>
          <w:rFonts w:cstheme="minorHAnsi"/>
          <w:sz w:val="24"/>
          <w:szCs w:val="24"/>
        </w:rPr>
        <w:t>and Estyn</w:t>
      </w:r>
      <w:r w:rsidR="008C57AD">
        <w:rPr>
          <w:rFonts w:cstheme="minorHAnsi"/>
          <w:sz w:val="24"/>
          <w:szCs w:val="24"/>
        </w:rPr>
        <w:t xml:space="preserve"> on occasion</w:t>
      </w:r>
      <w:r w:rsidR="00BA7991">
        <w:rPr>
          <w:rFonts w:cstheme="minorHAnsi"/>
          <w:sz w:val="24"/>
          <w:szCs w:val="24"/>
        </w:rPr>
        <w:t>.</w:t>
      </w:r>
    </w:p>
    <w:p w14:paraId="26DA43FD" w14:textId="77777777" w:rsidR="00F349B5" w:rsidRPr="008045FD" w:rsidRDefault="00F349B5" w:rsidP="00F349B5">
      <w:pPr>
        <w:spacing w:after="180"/>
        <w:contextualSpacing/>
        <w:jc w:val="both"/>
        <w:rPr>
          <w:rFonts w:cstheme="minorHAnsi"/>
          <w:b/>
          <w:sz w:val="24"/>
          <w:szCs w:val="24"/>
        </w:rPr>
      </w:pPr>
    </w:p>
    <w:p w14:paraId="0B2E1D6F" w14:textId="0C2654F0" w:rsidR="00053D98" w:rsidRDefault="00053D98" w:rsidP="00F349B5">
      <w:pPr>
        <w:pStyle w:val="Heading2"/>
        <w:jc w:val="both"/>
      </w:pPr>
      <w:bookmarkStart w:id="17" w:name="_Toc155713785"/>
      <w:bookmarkStart w:id="18" w:name="_Toc155713994"/>
      <w:r>
        <w:t>Person specification</w:t>
      </w:r>
      <w:bookmarkEnd w:id="17"/>
      <w:bookmarkEnd w:id="18"/>
    </w:p>
    <w:p w14:paraId="383A3546" w14:textId="77777777" w:rsidR="007161B6" w:rsidRDefault="007161B6" w:rsidP="007161B6">
      <w:pPr>
        <w:spacing w:after="180"/>
        <w:contextualSpacing/>
        <w:jc w:val="both"/>
        <w:rPr>
          <w:sz w:val="24"/>
          <w:szCs w:val="24"/>
        </w:rPr>
      </w:pPr>
      <w:r>
        <w:rPr>
          <w:sz w:val="24"/>
          <w:szCs w:val="24"/>
        </w:rPr>
        <w:t>To be considered, you must be able to demonstrate that you have the qualities, skills, and experience to meet all the essential criteria for appointment.</w:t>
      </w:r>
    </w:p>
    <w:p w14:paraId="359535B5" w14:textId="77777777" w:rsidR="007161B6" w:rsidRPr="007161B6" w:rsidRDefault="007161B6" w:rsidP="007161B6"/>
    <w:tbl>
      <w:tblPr>
        <w:tblStyle w:val="TableGrid"/>
        <w:tblW w:w="0" w:type="auto"/>
        <w:tblLook w:val="04A0" w:firstRow="1" w:lastRow="0" w:firstColumn="1" w:lastColumn="0" w:noHBand="0" w:noVBand="1"/>
      </w:tblPr>
      <w:tblGrid>
        <w:gridCol w:w="7225"/>
        <w:gridCol w:w="1134"/>
        <w:gridCol w:w="1377"/>
      </w:tblGrid>
      <w:tr w:rsidR="00045895" w14:paraId="4C626BD3" w14:textId="77777777" w:rsidTr="00045895">
        <w:tc>
          <w:tcPr>
            <w:tcW w:w="7225" w:type="dxa"/>
          </w:tcPr>
          <w:p w14:paraId="15729B22" w14:textId="6BA17A65" w:rsidR="00045895" w:rsidRPr="0088508A" w:rsidRDefault="00045895" w:rsidP="00F349B5">
            <w:pPr>
              <w:pStyle w:val="Heading3"/>
              <w:jc w:val="both"/>
              <w:outlineLvl w:val="2"/>
              <w:rPr>
                <w:color w:val="auto"/>
              </w:rPr>
            </w:pPr>
            <w:bookmarkStart w:id="19" w:name="_Toc155713786"/>
            <w:bookmarkStart w:id="20" w:name="_Toc155713995"/>
            <w:r w:rsidRPr="0088508A">
              <w:rPr>
                <w:color w:val="auto"/>
              </w:rPr>
              <w:t>Knowledge and experience</w:t>
            </w:r>
          </w:p>
        </w:tc>
        <w:tc>
          <w:tcPr>
            <w:tcW w:w="1134" w:type="dxa"/>
          </w:tcPr>
          <w:p w14:paraId="68B613A2" w14:textId="66DC63C2" w:rsidR="00045895" w:rsidRPr="0088508A" w:rsidRDefault="00045895" w:rsidP="00F349B5">
            <w:pPr>
              <w:pStyle w:val="Heading3"/>
              <w:jc w:val="both"/>
              <w:outlineLvl w:val="2"/>
              <w:rPr>
                <w:color w:val="auto"/>
              </w:rPr>
            </w:pPr>
            <w:r w:rsidRPr="0088508A">
              <w:rPr>
                <w:color w:val="auto"/>
              </w:rPr>
              <w:t>Essential</w:t>
            </w:r>
          </w:p>
        </w:tc>
        <w:tc>
          <w:tcPr>
            <w:tcW w:w="1377" w:type="dxa"/>
          </w:tcPr>
          <w:p w14:paraId="2C1C151B" w14:textId="6AFEF7DF" w:rsidR="00045895" w:rsidRPr="0088508A" w:rsidRDefault="00045895" w:rsidP="00F349B5">
            <w:pPr>
              <w:pStyle w:val="Heading3"/>
              <w:jc w:val="both"/>
              <w:outlineLvl w:val="2"/>
              <w:rPr>
                <w:color w:val="auto"/>
              </w:rPr>
            </w:pPr>
            <w:r w:rsidRPr="0088508A">
              <w:rPr>
                <w:color w:val="auto"/>
              </w:rPr>
              <w:t>Desirable</w:t>
            </w:r>
          </w:p>
        </w:tc>
      </w:tr>
      <w:tr w:rsidR="00045895" w14:paraId="13C6B7FF" w14:textId="77777777" w:rsidTr="00045895">
        <w:tc>
          <w:tcPr>
            <w:tcW w:w="7225" w:type="dxa"/>
          </w:tcPr>
          <w:p w14:paraId="76CF4E46" w14:textId="3B71257D" w:rsidR="00045895" w:rsidRPr="00045895" w:rsidRDefault="00045895" w:rsidP="00045895">
            <w:pPr>
              <w:numPr>
                <w:ilvl w:val="0"/>
                <w:numId w:val="3"/>
              </w:numPr>
              <w:spacing w:after="180"/>
              <w:ind w:left="709"/>
              <w:contextualSpacing/>
              <w:rPr>
                <w:sz w:val="24"/>
                <w:szCs w:val="24"/>
              </w:rPr>
            </w:pPr>
            <w:r w:rsidRPr="00045895">
              <w:rPr>
                <w:rFonts w:asciiTheme="minorHAnsi" w:eastAsiaTheme="minorHAnsi" w:hAnsiTheme="minorHAnsi" w:cstheme="minorHAnsi"/>
                <w:sz w:val="24"/>
                <w:szCs w:val="24"/>
                <w:lang w:eastAsia="en-US"/>
              </w:rPr>
              <w:t>extensive experience at a senior level in Initial Teacher Education</w:t>
            </w:r>
          </w:p>
        </w:tc>
        <w:tc>
          <w:tcPr>
            <w:tcW w:w="1134" w:type="dxa"/>
          </w:tcPr>
          <w:p w14:paraId="09FABE5B" w14:textId="0F634FB0" w:rsidR="00045895" w:rsidRPr="000E74DF" w:rsidRDefault="007161B6" w:rsidP="007161B6">
            <w:pPr>
              <w:pStyle w:val="Heading3"/>
              <w:jc w:val="center"/>
              <w:outlineLvl w:val="2"/>
              <w:rPr>
                <w:color w:val="auto"/>
              </w:rPr>
            </w:pPr>
            <w:r w:rsidRPr="000E74DF">
              <w:rPr>
                <w:color w:val="auto"/>
              </w:rPr>
              <w:t>X</w:t>
            </w:r>
          </w:p>
        </w:tc>
        <w:tc>
          <w:tcPr>
            <w:tcW w:w="1377" w:type="dxa"/>
          </w:tcPr>
          <w:p w14:paraId="73656453" w14:textId="77777777" w:rsidR="00045895" w:rsidRPr="000E74DF" w:rsidRDefault="00045895" w:rsidP="007161B6">
            <w:pPr>
              <w:pStyle w:val="Heading3"/>
              <w:jc w:val="center"/>
              <w:outlineLvl w:val="2"/>
              <w:rPr>
                <w:color w:val="auto"/>
              </w:rPr>
            </w:pPr>
          </w:p>
        </w:tc>
      </w:tr>
      <w:tr w:rsidR="00045895" w14:paraId="3E9B46DC" w14:textId="77777777" w:rsidTr="00045895">
        <w:tc>
          <w:tcPr>
            <w:tcW w:w="7225" w:type="dxa"/>
          </w:tcPr>
          <w:p w14:paraId="18C5206E" w14:textId="5C2D3F7A" w:rsidR="00045895" w:rsidRPr="00045895" w:rsidRDefault="00045895" w:rsidP="00045895">
            <w:pPr>
              <w:numPr>
                <w:ilvl w:val="0"/>
                <w:numId w:val="3"/>
              </w:numPr>
              <w:spacing w:after="180"/>
              <w:ind w:left="709"/>
              <w:contextualSpacing/>
              <w:rPr>
                <w:rFonts w:asciiTheme="minorHAnsi" w:eastAsiaTheme="minorHAnsi" w:hAnsiTheme="minorHAnsi" w:cstheme="minorHAnsi"/>
                <w:sz w:val="24"/>
                <w:szCs w:val="24"/>
                <w:lang w:eastAsia="en-US"/>
              </w:rPr>
            </w:pPr>
            <w:r w:rsidRPr="00045895">
              <w:rPr>
                <w:rFonts w:asciiTheme="minorHAnsi" w:eastAsiaTheme="minorHAnsi" w:hAnsiTheme="minorHAnsi" w:cstheme="minorHAnsi"/>
                <w:sz w:val="24"/>
                <w:szCs w:val="24"/>
                <w:lang w:eastAsia="en-US"/>
              </w:rPr>
              <w:t>demonstrate an understanding of the education system and reforms in Wales, including the challenges being faced and the opportunities available, ensuring ITE is firmly rooted in wider education reforms</w:t>
            </w:r>
          </w:p>
        </w:tc>
        <w:tc>
          <w:tcPr>
            <w:tcW w:w="1134" w:type="dxa"/>
          </w:tcPr>
          <w:p w14:paraId="5D79D175" w14:textId="1C97C03E" w:rsidR="00045895" w:rsidRPr="000E74DF" w:rsidRDefault="007161B6" w:rsidP="007161B6">
            <w:pPr>
              <w:pStyle w:val="Heading3"/>
              <w:jc w:val="center"/>
              <w:outlineLvl w:val="2"/>
              <w:rPr>
                <w:color w:val="auto"/>
              </w:rPr>
            </w:pPr>
            <w:r w:rsidRPr="000E74DF">
              <w:rPr>
                <w:color w:val="auto"/>
              </w:rPr>
              <w:t>X</w:t>
            </w:r>
          </w:p>
        </w:tc>
        <w:tc>
          <w:tcPr>
            <w:tcW w:w="1377" w:type="dxa"/>
          </w:tcPr>
          <w:p w14:paraId="256569DF" w14:textId="77777777" w:rsidR="00045895" w:rsidRPr="000E74DF" w:rsidRDefault="00045895" w:rsidP="007161B6">
            <w:pPr>
              <w:pStyle w:val="Heading3"/>
              <w:jc w:val="center"/>
              <w:outlineLvl w:val="2"/>
              <w:rPr>
                <w:color w:val="auto"/>
              </w:rPr>
            </w:pPr>
          </w:p>
        </w:tc>
      </w:tr>
      <w:tr w:rsidR="000E74DF" w14:paraId="74DFF557" w14:textId="77777777" w:rsidTr="00045895">
        <w:tc>
          <w:tcPr>
            <w:tcW w:w="7225" w:type="dxa"/>
          </w:tcPr>
          <w:p w14:paraId="1C330627" w14:textId="75AB2838" w:rsidR="000E74DF" w:rsidRPr="00045895" w:rsidRDefault="000E74DF" w:rsidP="000E74DF">
            <w:pPr>
              <w:numPr>
                <w:ilvl w:val="0"/>
                <w:numId w:val="3"/>
              </w:numPr>
              <w:spacing w:after="180"/>
              <w:ind w:left="709"/>
              <w:contextualSpacing/>
              <w:rPr>
                <w:rFonts w:cstheme="minorHAnsi"/>
                <w:sz w:val="24"/>
                <w:szCs w:val="24"/>
              </w:rPr>
            </w:pPr>
            <w:r w:rsidRPr="00045895">
              <w:rPr>
                <w:rFonts w:asciiTheme="minorHAnsi" w:eastAsiaTheme="minorHAnsi" w:hAnsiTheme="minorHAnsi" w:cstheme="minorHAnsi"/>
                <w:sz w:val="24"/>
                <w:szCs w:val="24"/>
                <w:lang w:eastAsia="en-US"/>
              </w:rPr>
              <w:t>extensive experience as a member of a committee, or board</w:t>
            </w:r>
          </w:p>
        </w:tc>
        <w:tc>
          <w:tcPr>
            <w:tcW w:w="1134" w:type="dxa"/>
          </w:tcPr>
          <w:p w14:paraId="6C7FD896" w14:textId="77777777" w:rsidR="000E74DF" w:rsidRPr="000E74DF" w:rsidRDefault="000E74DF" w:rsidP="000E74DF">
            <w:pPr>
              <w:pStyle w:val="Heading3"/>
              <w:jc w:val="center"/>
              <w:outlineLvl w:val="2"/>
              <w:rPr>
                <w:color w:val="auto"/>
              </w:rPr>
            </w:pPr>
          </w:p>
        </w:tc>
        <w:tc>
          <w:tcPr>
            <w:tcW w:w="1377" w:type="dxa"/>
          </w:tcPr>
          <w:p w14:paraId="7FA4EB33" w14:textId="4232DC83" w:rsidR="000E74DF" w:rsidRPr="000E74DF" w:rsidRDefault="000E74DF" w:rsidP="000E74DF">
            <w:pPr>
              <w:pStyle w:val="Heading3"/>
              <w:jc w:val="center"/>
              <w:outlineLvl w:val="2"/>
              <w:rPr>
                <w:color w:val="auto"/>
              </w:rPr>
            </w:pPr>
            <w:r w:rsidRPr="000E74DF">
              <w:rPr>
                <w:color w:val="auto"/>
              </w:rPr>
              <w:t>X</w:t>
            </w:r>
          </w:p>
        </w:tc>
      </w:tr>
      <w:tr w:rsidR="000E74DF" w14:paraId="45A38E5A" w14:textId="77777777" w:rsidTr="00045895">
        <w:tc>
          <w:tcPr>
            <w:tcW w:w="7225" w:type="dxa"/>
          </w:tcPr>
          <w:p w14:paraId="65FA3E43" w14:textId="2CE1532D" w:rsidR="000E74DF" w:rsidRDefault="000E74DF" w:rsidP="000E74DF">
            <w:pPr>
              <w:pStyle w:val="Heading3"/>
              <w:jc w:val="both"/>
              <w:outlineLvl w:val="2"/>
            </w:pPr>
            <w:bookmarkStart w:id="21" w:name="_Toc155713787"/>
            <w:bookmarkStart w:id="22" w:name="_Toc155713996"/>
            <w:r w:rsidRPr="0088508A">
              <w:rPr>
                <w:color w:val="auto"/>
              </w:rPr>
              <w:t>Aptitudes and skills</w:t>
            </w:r>
            <w:bookmarkEnd w:id="21"/>
            <w:bookmarkEnd w:id="22"/>
          </w:p>
        </w:tc>
        <w:tc>
          <w:tcPr>
            <w:tcW w:w="1134" w:type="dxa"/>
          </w:tcPr>
          <w:p w14:paraId="4C337019" w14:textId="77777777" w:rsidR="000E74DF" w:rsidRPr="000E74DF" w:rsidRDefault="000E74DF" w:rsidP="000E74DF">
            <w:pPr>
              <w:pStyle w:val="Heading3"/>
              <w:jc w:val="center"/>
              <w:outlineLvl w:val="2"/>
              <w:rPr>
                <w:color w:val="auto"/>
              </w:rPr>
            </w:pPr>
          </w:p>
        </w:tc>
        <w:tc>
          <w:tcPr>
            <w:tcW w:w="1377" w:type="dxa"/>
          </w:tcPr>
          <w:p w14:paraId="6C604E2A" w14:textId="77777777" w:rsidR="000E74DF" w:rsidRPr="000E74DF" w:rsidRDefault="000E74DF" w:rsidP="000E74DF">
            <w:pPr>
              <w:pStyle w:val="Heading3"/>
              <w:jc w:val="center"/>
              <w:outlineLvl w:val="2"/>
              <w:rPr>
                <w:color w:val="auto"/>
              </w:rPr>
            </w:pPr>
          </w:p>
        </w:tc>
      </w:tr>
      <w:tr w:rsidR="000E74DF" w14:paraId="3B363972" w14:textId="77777777" w:rsidTr="00045895">
        <w:tc>
          <w:tcPr>
            <w:tcW w:w="7225" w:type="dxa"/>
          </w:tcPr>
          <w:p w14:paraId="70634BB3" w14:textId="56F742F5" w:rsidR="000E74DF" w:rsidRPr="000E74DF" w:rsidRDefault="000E74DF" w:rsidP="000E74DF">
            <w:pPr>
              <w:pStyle w:val="Heading3"/>
              <w:numPr>
                <w:ilvl w:val="0"/>
                <w:numId w:val="3"/>
              </w:numPr>
              <w:spacing w:after="240"/>
              <w:jc w:val="both"/>
              <w:outlineLvl w:val="2"/>
              <w:rPr>
                <w:rFonts w:asciiTheme="minorHAnsi" w:eastAsiaTheme="minorHAnsi" w:hAnsiTheme="minorHAnsi" w:cstheme="minorHAnsi"/>
                <w:color w:val="auto"/>
                <w:lang w:eastAsia="en-US"/>
              </w:rPr>
            </w:pPr>
            <w:r w:rsidRPr="000E74DF">
              <w:rPr>
                <w:rFonts w:asciiTheme="minorHAnsi" w:eastAsiaTheme="minorHAnsi" w:hAnsiTheme="minorHAnsi" w:cstheme="minorHAnsi"/>
                <w:color w:val="auto"/>
                <w:lang w:eastAsia="en-US"/>
              </w:rPr>
              <w:t>ability to work to tight timescales</w:t>
            </w:r>
          </w:p>
        </w:tc>
        <w:tc>
          <w:tcPr>
            <w:tcW w:w="1134" w:type="dxa"/>
          </w:tcPr>
          <w:p w14:paraId="2C5C1408" w14:textId="40E2C3B3" w:rsidR="000E74DF" w:rsidRPr="000E74DF" w:rsidRDefault="000E74DF" w:rsidP="000E74DF">
            <w:pPr>
              <w:pStyle w:val="Heading3"/>
              <w:jc w:val="center"/>
              <w:outlineLvl w:val="2"/>
              <w:rPr>
                <w:color w:val="auto"/>
              </w:rPr>
            </w:pPr>
            <w:r w:rsidRPr="000E74DF">
              <w:rPr>
                <w:color w:val="auto"/>
              </w:rPr>
              <w:t>X</w:t>
            </w:r>
          </w:p>
        </w:tc>
        <w:tc>
          <w:tcPr>
            <w:tcW w:w="1377" w:type="dxa"/>
          </w:tcPr>
          <w:p w14:paraId="63793013" w14:textId="77777777" w:rsidR="000E74DF" w:rsidRPr="000E74DF" w:rsidRDefault="000E74DF" w:rsidP="000E74DF">
            <w:pPr>
              <w:pStyle w:val="Heading3"/>
              <w:jc w:val="center"/>
              <w:outlineLvl w:val="2"/>
              <w:rPr>
                <w:color w:val="auto"/>
              </w:rPr>
            </w:pPr>
          </w:p>
        </w:tc>
      </w:tr>
      <w:tr w:rsidR="000E74DF" w14:paraId="306B12F1" w14:textId="77777777" w:rsidTr="00045895">
        <w:tc>
          <w:tcPr>
            <w:tcW w:w="7225" w:type="dxa"/>
          </w:tcPr>
          <w:p w14:paraId="2E98FE85" w14:textId="74F3F92E" w:rsidR="000E74DF" w:rsidRPr="00045895" w:rsidRDefault="000E74DF" w:rsidP="000E74DF">
            <w:pPr>
              <w:numPr>
                <w:ilvl w:val="0"/>
                <w:numId w:val="3"/>
              </w:numPr>
              <w:spacing w:after="180"/>
              <w:ind w:left="709"/>
              <w:contextualSpacing/>
              <w:rPr>
                <w:rFonts w:asciiTheme="minorHAnsi" w:eastAsiaTheme="minorHAnsi" w:hAnsiTheme="minorHAnsi" w:cstheme="minorHAnsi"/>
                <w:sz w:val="24"/>
                <w:szCs w:val="24"/>
                <w:lang w:eastAsia="en-US"/>
              </w:rPr>
            </w:pPr>
            <w:r w:rsidRPr="00045895">
              <w:rPr>
                <w:rFonts w:asciiTheme="minorHAnsi" w:eastAsiaTheme="minorHAnsi" w:hAnsiTheme="minorHAnsi" w:cstheme="minorHAnsi"/>
                <w:sz w:val="24"/>
                <w:szCs w:val="24"/>
                <w:lang w:eastAsia="en-US"/>
              </w:rPr>
              <w:t>ability to act as an effective committee/board member, with the ability to command the respect of others</w:t>
            </w:r>
          </w:p>
        </w:tc>
        <w:tc>
          <w:tcPr>
            <w:tcW w:w="1134" w:type="dxa"/>
          </w:tcPr>
          <w:p w14:paraId="3E68F667" w14:textId="77777777" w:rsidR="000E74DF" w:rsidRPr="000E74DF" w:rsidRDefault="000E74DF" w:rsidP="000E74DF">
            <w:pPr>
              <w:pStyle w:val="Heading3"/>
              <w:jc w:val="center"/>
              <w:outlineLvl w:val="2"/>
              <w:rPr>
                <w:color w:val="auto"/>
              </w:rPr>
            </w:pPr>
          </w:p>
        </w:tc>
        <w:tc>
          <w:tcPr>
            <w:tcW w:w="1377" w:type="dxa"/>
          </w:tcPr>
          <w:p w14:paraId="5BC1AF33" w14:textId="0A11A5DC" w:rsidR="000E74DF" w:rsidRPr="000E74DF" w:rsidRDefault="000E74DF" w:rsidP="000E74DF">
            <w:pPr>
              <w:pStyle w:val="Heading3"/>
              <w:jc w:val="center"/>
              <w:outlineLvl w:val="2"/>
              <w:rPr>
                <w:color w:val="auto"/>
              </w:rPr>
            </w:pPr>
            <w:r w:rsidRPr="000E74DF">
              <w:rPr>
                <w:color w:val="auto"/>
              </w:rPr>
              <w:t>X</w:t>
            </w:r>
          </w:p>
        </w:tc>
      </w:tr>
      <w:tr w:rsidR="000E74DF" w14:paraId="3485C9B0" w14:textId="77777777" w:rsidTr="00045895">
        <w:tc>
          <w:tcPr>
            <w:tcW w:w="7225" w:type="dxa"/>
          </w:tcPr>
          <w:p w14:paraId="38A2752B" w14:textId="19A8E588" w:rsidR="000E74DF" w:rsidRPr="00045895" w:rsidRDefault="000E74DF" w:rsidP="000E74DF">
            <w:pPr>
              <w:numPr>
                <w:ilvl w:val="0"/>
                <w:numId w:val="3"/>
              </w:numPr>
              <w:spacing w:after="180"/>
              <w:ind w:left="709"/>
              <w:contextualSpacing/>
              <w:rPr>
                <w:rFonts w:asciiTheme="minorHAnsi" w:eastAsiaTheme="minorHAnsi" w:hAnsiTheme="minorHAnsi" w:cstheme="minorHAnsi"/>
                <w:sz w:val="24"/>
                <w:szCs w:val="24"/>
                <w:lang w:eastAsia="en-US"/>
              </w:rPr>
            </w:pPr>
            <w:r w:rsidRPr="00045895">
              <w:rPr>
                <w:rFonts w:asciiTheme="minorHAnsi" w:eastAsiaTheme="minorHAnsi" w:hAnsiTheme="minorHAnsi" w:cstheme="minorHAnsi"/>
                <w:sz w:val="24"/>
                <w:szCs w:val="24"/>
                <w:lang w:eastAsia="en-US"/>
              </w:rPr>
              <w:t>excellent written and oral communication skills</w:t>
            </w:r>
          </w:p>
        </w:tc>
        <w:tc>
          <w:tcPr>
            <w:tcW w:w="1134" w:type="dxa"/>
          </w:tcPr>
          <w:p w14:paraId="4B75BBE7" w14:textId="77777777" w:rsidR="000E74DF" w:rsidRPr="000E74DF" w:rsidRDefault="000E74DF" w:rsidP="000E74DF">
            <w:pPr>
              <w:pStyle w:val="Heading3"/>
              <w:jc w:val="center"/>
              <w:outlineLvl w:val="2"/>
              <w:rPr>
                <w:color w:val="auto"/>
              </w:rPr>
            </w:pPr>
          </w:p>
        </w:tc>
        <w:tc>
          <w:tcPr>
            <w:tcW w:w="1377" w:type="dxa"/>
          </w:tcPr>
          <w:p w14:paraId="7EB6591E" w14:textId="1B11846A" w:rsidR="000E74DF" w:rsidRPr="000E74DF" w:rsidRDefault="000E74DF" w:rsidP="000E74DF">
            <w:pPr>
              <w:pStyle w:val="Heading3"/>
              <w:jc w:val="center"/>
              <w:outlineLvl w:val="2"/>
              <w:rPr>
                <w:color w:val="auto"/>
              </w:rPr>
            </w:pPr>
            <w:r w:rsidRPr="000E74DF">
              <w:rPr>
                <w:color w:val="auto"/>
              </w:rPr>
              <w:t>X</w:t>
            </w:r>
          </w:p>
        </w:tc>
      </w:tr>
      <w:tr w:rsidR="000E74DF" w14:paraId="0A771943" w14:textId="77777777" w:rsidTr="00045895">
        <w:tc>
          <w:tcPr>
            <w:tcW w:w="7225" w:type="dxa"/>
          </w:tcPr>
          <w:p w14:paraId="0CC8331A" w14:textId="43AE882D" w:rsidR="000E74DF" w:rsidRPr="00045895" w:rsidRDefault="000E74DF" w:rsidP="000E74DF">
            <w:pPr>
              <w:numPr>
                <w:ilvl w:val="0"/>
                <w:numId w:val="3"/>
              </w:numPr>
              <w:spacing w:after="180"/>
              <w:ind w:left="709"/>
              <w:contextualSpacing/>
              <w:rPr>
                <w:rFonts w:asciiTheme="minorHAnsi" w:eastAsiaTheme="minorHAnsi" w:hAnsiTheme="minorHAnsi" w:cstheme="minorHAnsi"/>
                <w:sz w:val="24"/>
                <w:szCs w:val="24"/>
                <w:lang w:eastAsia="en-US"/>
              </w:rPr>
            </w:pPr>
            <w:r w:rsidRPr="00045895">
              <w:rPr>
                <w:rFonts w:asciiTheme="minorHAnsi" w:eastAsiaTheme="minorHAnsi" w:hAnsiTheme="minorHAnsi" w:cstheme="minorHAnsi"/>
                <w:sz w:val="24"/>
                <w:szCs w:val="24"/>
                <w:lang w:eastAsia="en-US"/>
              </w:rPr>
              <w:lastRenderedPageBreak/>
              <w:t>excellent problem-solving skills</w:t>
            </w:r>
          </w:p>
        </w:tc>
        <w:tc>
          <w:tcPr>
            <w:tcW w:w="1134" w:type="dxa"/>
          </w:tcPr>
          <w:p w14:paraId="775D1BCC" w14:textId="77777777" w:rsidR="000E74DF" w:rsidRPr="000E74DF" w:rsidRDefault="000E74DF" w:rsidP="000E74DF">
            <w:pPr>
              <w:pStyle w:val="Heading3"/>
              <w:jc w:val="center"/>
              <w:outlineLvl w:val="2"/>
              <w:rPr>
                <w:color w:val="auto"/>
              </w:rPr>
            </w:pPr>
          </w:p>
        </w:tc>
        <w:tc>
          <w:tcPr>
            <w:tcW w:w="1377" w:type="dxa"/>
          </w:tcPr>
          <w:p w14:paraId="4A005985" w14:textId="6214AA1C" w:rsidR="000E74DF" w:rsidRPr="000E74DF" w:rsidRDefault="000E74DF" w:rsidP="000E74DF">
            <w:pPr>
              <w:pStyle w:val="Heading3"/>
              <w:jc w:val="center"/>
              <w:outlineLvl w:val="2"/>
              <w:rPr>
                <w:color w:val="auto"/>
              </w:rPr>
            </w:pPr>
            <w:r w:rsidRPr="000E74DF">
              <w:rPr>
                <w:color w:val="auto"/>
              </w:rPr>
              <w:t>X</w:t>
            </w:r>
          </w:p>
        </w:tc>
      </w:tr>
      <w:tr w:rsidR="000E74DF" w14:paraId="1E651BEA" w14:textId="77777777" w:rsidTr="00045895">
        <w:tc>
          <w:tcPr>
            <w:tcW w:w="7225" w:type="dxa"/>
          </w:tcPr>
          <w:p w14:paraId="12D7D002" w14:textId="5B40C122" w:rsidR="000E74DF" w:rsidRPr="0088508A" w:rsidRDefault="000E74DF" w:rsidP="000E74DF">
            <w:pPr>
              <w:pStyle w:val="Heading3"/>
              <w:jc w:val="both"/>
              <w:outlineLvl w:val="2"/>
              <w:rPr>
                <w:color w:val="auto"/>
              </w:rPr>
            </w:pPr>
            <w:bookmarkStart w:id="23" w:name="_Toc155713788"/>
            <w:bookmarkStart w:id="24" w:name="_Toc155713997"/>
            <w:r w:rsidRPr="0088508A">
              <w:rPr>
                <w:color w:val="auto"/>
              </w:rPr>
              <w:t>Personal attributes</w:t>
            </w:r>
            <w:bookmarkEnd w:id="23"/>
            <w:bookmarkEnd w:id="24"/>
          </w:p>
        </w:tc>
        <w:tc>
          <w:tcPr>
            <w:tcW w:w="1134" w:type="dxa"/>
          </w:tcPr>
          <w:p w14:paraId="7C53894E" w14:textId="77777777" w:rsidR="000E74DF" w:rsidRPr="000E74DF" w:rsidRDefault="000E74DF" w:rsidP="000E74DF">
            <w:pPr>
              <w:pStyle w:val="Heading3"/>
              <w:jc w:val="center"/>
              <w:outlineLvl w:val="2"/>
              <w:rPr>
                <w:color w:val="auto"/>
              </w:rPr>
            </w:pPr>
          </w:p>
        </w:tc>
        <w:tc>
          <w:tcPr>
            <w:tcW w:w="1377" w:type="dxa"/>
          </w:tcPr>
          <w:p w14:paraId="2BC77876" w14:textId="77777777" w:rsidR="000E74DF" w:rsidRPr="000E74DF" w:rsidRDefault="000E74DF" w:rsidP="000E74DF">
            <w:pPr>
              <w:pStyle w:val="Heading3"/>
              <w:jc w:val="center"/>
              <w:outlineLvl w:val="2"/>
              <w:rPr>
                <w:color w:val="auto"/>
              </w:rPr>
            </w:pPr>
          </w:p>
        </w:tc>
      </w:tr>
      <w:tr w:rsidR="000E74DF" w14:paraId="397854ED" w14:textId="77777777" w:rsidTr="00045895">
        <w:tc>
          <w:tcPr>
            <w:tcW w:w="7225" w:type="dxa"/>
          </w:tcPr>
          <w:p w14:paraId="5E185B30" w14:textId="0C988A5A" w:rsidR="000E74DF" w:rsidRPr="0088508A" w:rsidRDefault="000E74DF" w:rsidP="000E74DF">
            <w:pPr>
              <w:numPr>
                <w:ilvl w:val="0"/>
                <w:numId w:val="3"/>
              </w:numPr>
              <w:spacing w:after="180"/>
              <w:ind w:left="709"/>
              <w:contextualSpacing/>
              <w:rPr>
                <w:rFonts w:asciiTheme="minorHAnsi" w:eastAsiaTheme="minorHAnsi" w:hAnsiTheme="minorHAnsi" w:cstheme="minorHAnsi"/>
                <w:sz w:val="24"/>
                <w:szCs w:val="24"/>
                <w:lang w:eastAsia="en-US"/>
              </w:rPr>
            </w:pPr>
            <w:r w:rsidRPr="0088508A">
              <w:rPr>
                <w:rFonts w:asciiTheme="minorHAnsi" w:eastAsiaTheme="minorHAnsi" w:hAnsiTheme="minorHAnsi" w:cstheme="minorHAnsi"/>
                <w:sz w:val="24"/>
                <w:szCs w:val="24"/>
                <w:lang w:eastAsia="en-US"/>
              </w:rPr>
              <w:t>well-developed inter-personal skills</w:t>
            </w:r>
          </w:p>
        </w:tc>
        <w:tc>
          <w:tcPr>
            <w:tcW w:w="1134" w:type="dxa"/>
          </w:tcPr>
          <w:p w14:paraId="676F2716" w14:textId="4C03B903" w:rsidR="000E74DF" w:rsidRPr="000E74DF" w:rsidRDefault="000E74DF" w:rsidP="000E74DF">
            <w:pPr>
              <w:pStyle w:val="Heading3"/>
              <w:jc w:val="center"/>
              <w:outlineLvl w:val="2"/>
              <w:rPr>
                <w:color w:val="auto"/>
              </w:rPr>
            </w:pPr>
            <w:r w:rsidRPr="000E74DF">
              <w:rPr>
                <w:color w:val="auto"/>
              </w:rPr>
              <w:t>X</w:t>
            </w:r>
          </w:p>
        </w:tc>
        <w:tc>
          <w:tcPr>
            <w:tcW w:w="1377" w:type="dxa"/>
          </w:tcPr>
          <w:p w14:paraId="2E3B715A" w14:textId="77777777" w:rsidR="000E74DF" w:rsidRPr="000E74DF" w:rsidRDefault="000E74DF" w:rsidP="000E74DF">
            <w:pPr>
              <w:pStyle w:val="Heading3"/>
              <w:jc w:val="center"/>
              <w:outlineLvl w:val="2"/>
              <w:rPr>
                <w:color w:val="auto"/>
              </w:rPr>
            </w:pPr>
          </w:p>
        </w:tc>
      </w:tr>
      <w:tr w:rsidR="000E74DF" w14:paraId="54E8DA8C" w14:textId="77777777" w:rsidTr="00045895">
        <w:tc>
          <w:tcPr>
            <w:tcW w:w="7225" w:type="dxa"/>
          </w:tcPr>
          <w:p w14:paraId="145756DF" w14:textId="3BB9794B" w:rsidR="000E74DF" w:rsidRPr="0088508A" w:rsidRDefault="000E74DF" w:rsidP="000E74DF">
            <w:pPr>
              <w:numPr>
                <w:ilvl w:val="0"/>
                <w:numId w:val="3"/>
              </w:numPr>
              <w:spacing w:after="180"/>
              <w:ind w:left="709"/>
              <w:contextualSpacing/>
              <w:rPr>
                <w:rFonts w:cstheme="minorHAnsi"/>
                <w:sz w:val="24"/>
                <w:szCs w:val="24"/>
              </w:rPr>
            </w:pPr>
            <w:r w:rsidRPr="0088508A">
              <w:rPr>
                <w:rFonts w:asciiTheme="minorHAnsi" w:eastAsiaTheme="minorHAnsi" w:hAnsiTheme="minorHAnsi" w:cstheme="minorHAnsi"/>
                <w:sz w:val="24"/>
                <w:szCs w:val="24"/>
                <w:lang w:eastAsia="en-US"/>
              </w:rPr>
              <w:t>objectivity and diplomacy</w:t>
            </w:r>
          </w:p>
        </w:tc>
        <w:tc>
          <w:tcPr>
            <w:tcW w:w="1134" w:type="dxa"/>
          </w:tcPr>
          <w:p w14:paraId="75AC6314" w14:textId="556F063D" w:rsidR="000E74DF" w:rsidRPr="000E74DF" w:rsidRDefault="000E74DF" w:rsidP="000E74DF">
            <w:pPr>
              <w:pStyle w:val="Heading3"/>
              <w:jc w:val="center"/>
              <w:outlineLvl w:val="2"/>
              <w:rPr>
                <w:color w:val="auto"/>
              </w:rPr>
            </w:pPr>
            <w:r w:rsidRPr="000E74DF">
              <w:rPr>
                <w:color w:val="auto"/>
              </w:rPr>
              <w:t>X</w:t>
            </w:r>
          </w:p>
        </w:tc>
        <w:tc>
          <w:tcPr>
            <w:tcW w:w="1377" w:type="dxa"/>
          </w:tcPr>
          <w:p w14:paraId="7161EDB3" w14:textId="77777777" w:rsidR="000E74DF" w:rsidRPr="000E74DF" w:rsidRDefault="000E74DF" w:rsidP="000E74DF">
            <w:pPr>
              <w:pStyle w:val="Heading3"/>
              <w:jc w:val="center"/>
              <w:outlineLvl w:val="2"/>
              <w:rPr>
                <w:color w:val="auto"/>
              </w:rPr>
            </w:pPr>
          </w:p>
        </w:tc>
      </w:tr>
      <w:tr w:rsidR="000E74DF" w14:paraId="5FA53F60" w14:textId="77777777" w:rsidTr="00045895">
        <w:tc>
          <w:tcPr>
            <w:tcW w:w="7225" w:type="dxa"/>
          </w:tcPr>
          <w:p w14:paraId="52B80D22" w14:textId="1E45C0C1" w:rsidR="000E74DF" w:rsidRPr="0088508A" w:rsidRDefault="000E74DF" w:rsidP="000E74DF">
            <w:pPr>
              <w:numPr>
                <w:ilvl w:val="0"/>
                <w:numId w:val="3"/>
              </w:numPr>
              <w:spacing w:after="180"/>
              <w:ind w:left="709"/>
              <w:contextualSpacing/>
              <w:rPr>
                <w:rFonts w:asciiTheme="minorHAnsi" w:eastAsiaTheme="minorHAnsi" w:hAnsiTheme="minorHAnsi" w:cstheme="minorHAnsi"/>
                <w:sz w:val="24"/>
                <w:szCs w:val="24"/>
                <w:lang w:eastAsia="en-US"/>
              </w:rPr>
            </w:pPr>
            <w:r w:rsidRPr="0088508A">
              <w:rPr>
                <w:rFonts w:asciiTheme="minorHAnsi" w:eastAsiaTheme="minorHAnsi" w:hAnsiTheme="minorHAnsi" w:cstheme="minorHAnsi"/>
                <w:sz w:val="24"/>
                <w:szCs w:val="24"/>
                <w:lang w:eastAsia="en-US"/>
              </w:rPr>
              <w:t>commitment to excellence and quality</w:t>
            </w:r>
          </w:p>
        </w:tc>
        <w:tc>
          <w:tcPr>
            <w:tcW w:w="1134" w:type="dxa"/>
          </w:tcPr>
          <w:p w14:paraId="79DCB8F9" w14:textId="45DD8227" w:rsidR="000E74DF" w:rsidRPr="000E74DF" w:rsidRDefault="000E74DF" w:rsidP="000E74DF">
            <w:pPr>
              <w:pStyle w:val="Heading3"/>
              <w:jc w:val="center"/>
              <w:outlineLvl w:val="2"/>
              <w:rPr>
                <w:color w:val="auto"/>
              </w:rPr>
            </w:pPr>
            <w:r w:rsidRPr="000E74DF">
              <w:rPr>
                <w:color w:val="auto"/>
              </w:rPr>
              <w:t>X</w:t>
            </w:r>
          </w:p>
        </w:tc>
        <w:tc>
          <w:tcPr>
            <w:tcW w:w="1377" w:type="dxa"/>
          </w:tcPr>
          <w:p w14:paraId="23B130AE" w14:textId="77777777" w:rsidR="000E74DF" w:rsidRPr="000E74DF" w:rsidRDefault="000E74DF" w:rsidP="000E74DF">
            <w:pPr>
              <w:pStyle w:val="Heading3"/>
              <w:jc w:val="center"/>
              <w:outlineLvl w:val="2"/>
              <w:rPr>
                <w:color w:val="auto"/>
              </w:rPr>
            </w:pPr>
          </w:p>
        </w:tc>
      </w:tr>
      <w:tr w:rsidR="000E74DF" w14:paraId="2B7CE8CD" w14:textId="77777777" w:rsidTr="00045895">
        <w:tc>
          <w:tcPr>
            <w:tcW w:w="7225" w:type="dxa"/>
          </w:tcPr>
          <w:p w14:paraId="22889738" w14:textId="5E3E22BF" w:rsidR="000E74DF" w:rsidRPr="0088508A" w:rsidRDefault="000E74DF" w:rsidP="000E74DF">
            <w:pPr>
              <w:pStyle w:val="Heading3"/>
              <w:jc w:val="both"/>
              <w:outlineLvl w:val="2"/>
              <w:rPr>
                <w:color w:val="auto"/>
              </w:rPr>
            </w:pPr>
            <w:bookmarkStart w:id="25" w:name="_Toc155713789"/>
            <w:bookmarkStart w:id="26" w:name="_Toc155713998"/>
            <w:r w:rsidRPr="0088508A">
              <w:rPr>
                <w:color w:val="auto"/>
              </w:rPr>
              <w:t>Equal opportunities and Welsh Language Standards</w:t>
            </w:r>
            <w:bookmarkEnd w:id="25"/>
            <w:bookmarkEnd w:id="26"/>
          </w:p>
        </w:tc>
        <w:tc>
          <w:tcPr>
            <w:tcW w:w="1134" w:type="dxa"/>
          </w:tcPr>
          <w:p w14:paraId="6D1E0D91" w14:textId="77777777" w:rsidR="000E74DF" w:rsidRPr="000E74DF" w:rsidRDefault="000E74DF" w:rsidP="000E74DF">
            <w:pPr>
              <w:pStyle w:val="Heading3"/>
              <w:jc w:val="both"/>
              <w:outlineLvl w:val="2"/>
              <w:rPr>
                <w:color w:val="auto"/>
              </w:rPr>
            </w:pPr>
          </w:p>
        </w:tc>
        <w:tc>
          <w:tcPr>
            <w:tcW w:w="1377" w:type="dxa"/>
          </w:tcPr>
          <w:p w14:paraId="34FB65CB" w14:textId="77777777" w:rsidR="000E74DF" w:rsidRPr="000E74DF" w:rsidRDefault="000E74DF" w:rsidP="000E74DF">
            <w:pPr>
              <w:pStyle w:val="Heading3"/>
              <w:jc w:val="both"/>
              <w:outlineLvl w:val="2"/>
              <w:rPr>
                <w:color w:val="auto"/>
              </w:rPr>
            </w:pPr>
          </w:p>
        </w:tc>
      </w:tr>
      <w:tr w:rsidR="000E74DF" w14:paraId="0C922838" w14:textId="77777777" w:rsidTr="00045895">
        <w:tc>
          <w:tcPr>
            <w:tcW w:w="7225" w:type="dxa"/>
          </w:tcPr>
          <w:p w14:paraId="38EE5938" w14:textId="10AA2D88" w:rsidR="000E74DF" w:rsidRPr="00045895" w:rsidRDefault="000E74DF" w:rsidP="000E74DF">
            <w:pPr>
              <w:numPr>
                <w:ilvl w:val="0"/>
                <w:numId w:val="4"/>
              </w:numPr>
              <w:spacing w:after="180"/>
              <w:contextualSpacing/>
              <w:rPr>
                <w:rFonts w:asciiTheme="minorHAnsi" w:eastAsiaTheme="minorHAnsi" w:hAnsiTheme="minorHAnsi" w:cstheme="minorHAnsi"/>
                <w:sz w:val="24"/>
                <w:szCs w:val="24"/>
                <w:lang w:eastAsia="en-US"/>
              </w:rPr>
            </w:pPr>
            <w:r w:rsidRPr="00045895">
              <w:rPr>
                <w:rFonts w:asciiTheme="minorHAnsi" w:eastAsiaTheme="minorHAnsi" w:hAnsiTheme="minorHAnsi" w:cstheme="minorHAnsi"/>
                <w:sz w:val="24"/>
                <w:szCs w:val="24"/>
                <w:lang w:eastAsia="en-US"/>
              </w:rPr>
              <w:t>understand the regulatory frameworks in Wales, including the Public Sector Equality Duty, and the Welsh language Standards</w:t>
            </w:r>
          </w:p>
        </w:tc>
        <w:tc>
          <w:tcPr>
            <w:tcW w:w="1134" w:type="dxa"/>
          </w:tcPr>
          <w:p w14:paraId="2AE192E2" w14:textId="46F1F9AA" w:rsidR="000E74DF" w:rsidRPr="000E74DF" w:rsidRDefault="000E74DF" w:rsidP="000E74DF">
            <w:pPr>
              <w:pStyle w:val="Heading3"/>
              <w:jc w:val="center"/>
              <w:outlineLvl w:val="2"/>
              <w:rPr>
                <w:color w:val="auto"/>
              </w:rPr>
            </w:pPr>
            <w:r w:rsidRPr="000E74DF">
              <w:rPr>
                <w:color w:val="auto"/>
              </w:rPr>
              <w:t>X</w:t>
            </w:r>
          </w:p>
        </w:tc>
        <w:tc>
          <w:tcPr>
            <w:tcW w:w="1377" w:type="dxa"/>
          </w:tcPr>
          <w:p w14:paraId="2ACCC444" w14:textId="77777777" w:rsidR="000E74DF" w:rsidRPr="000E74DF" w:rsidRDefault="000E74DF" w:rsidP="000E74DF">
            <w:pPr>
              <w:pStyle w:val="Heading3"/>
              <w:jc w:val="center"/>
              <w:outlineLvl w:val="2"/>
              <w:rPr>
                <w:color w:val="auto"/>
              </w:rPr>
            </w:pPr>
          </w:p>
        </w:tc>
      </w:tr>
      <w:bookmarkEnd w:id="19"/>
      <w:bookmarkEnd w:id="20"/>
    </w:tbl>
    <w:p w14:paraId="31A48AC0" w14:textId="77777777" w:rsidR="00053D98" w:rsidRDefault="00053D98" w:rsidP="00F349B5">
      <w:pPr>
        <w:spacing w:after="180"/>
        <w:contextualSpacing/>
        <w:jc w:val="both"/>
        <w:rPr>
          <w:sz w:val="24"/>
          <w:szCs w:val="24"/>
        </w:rPr>
      </w:pPr>
    </w:p>
    <w:p w14:paraId="181A4B9E" w14:textId="5D260267" w:rsidR="00053D98" w:rsidRDefault="00053D98" w:rsidP="00F349B5">
      <w:pPr>
        <w:pStyle w:val="Heading2"/>
        <w:jc w:val="both"/>
      </w:pPr>
      <w:bookmarkStart w:id="27" w:name="_Toc155713791"/>
      <w:bookmarkStart w:id="28" w:name="_Toc155714000"/>
      <w:r>
        <w:rPr>
          <w:rFonts w:eastAsiaTheme="minorHAnsi"/>
        </w:rPr>
        <w:t>Welsh Language</w:t>
      </w:r>
      <w:bookmarkEnd w:id="27"/>
      <w:bookmarkEnd w:id="28"/>
    </w:p>
    <w:p w14:paraId="43D3B275" w14:textId="1ED9C89C" w:rsidR="00053D98" w:rsidRDefault="00053D98" w:rsidP="00F349B5">
      <w:pPr>
        <w:spacing w:after="180"/>
        <w:jc w:val="both"/>
        <w:rPr>
          <w:sz w:val="24"/>
          <w:szCs w:val="24"/>
        </w:rPr>
      </w:pPr>
      <w:r>
        <w:rPr>
          <w:sz w:val="24"/>
          <w:szCs w:val="24"/>
        </w:rPr>
        <w:t>Welsh language skills are desirable</w:t>
      </w:r>
      <w:r w:rsidR="00E54C81">
        <w:rPr>
          <w:sz w:val="24"/>
          <w:szCs w:val="24"/>
        </w:rPr>
        <w:t>,</w:t>
      </w:r>
      <w:r>
        <w:rPr>
          <w:sz w:val="24"/>
          <w:szCs w:val="24"/>
        </w:rPr>
        <w:t xml:space="preserve"> but not essential to undertake the duties of this role. However, it is essential for the </w:t>
      </w:r>
      <w:r w:rsidR="0088508A">
        <w:rPr>
          <w:sz w:val="24"/>
          <w:szCs w:val="24"/>
        </w:rPr>
        <w:t>B</w:t>
      </w:r>
      <w:r>
        <w:rPr>
          <w:sz w:val="24"/>
          <w:szCs w:val="24"/>
        </w:rPr>
        <w:t xml:space="preserve">oard as a whole to increase its Welsh language skills. As such, all </w:t>
      </w:r>
      <w:r w:rsidR="0088508A">
        <w:rPr>
          <w:sz w:val="24"/>
          <w:szCs w:val="24"/>
        </w:rPr>
        <w:t>B</w:t>
      </w:r>
      <w:r w:rsidR="00D916E2">
        <w:rPr>
          <w:sz w:val="24"/>
          <w:szCs w:val="24"/>
        </w:rPr>
        <w:t>oard</w:t>
      </w:r>
      <w:r>
        <w:rPr>
          <w:sz w:val="24"/>
          <w:szCs w:val="24"/>
        </w:rPr>
        <w:t xml:space="preserve"> members are expected to display an understanding of the Welsh language, with a commitment to strengthen bilingual service provision within the education sector in Wales.</w:t>
      </w:r>
      <w:r w:rsidR="006B1C69">
        <w:rPr>
          <w:sz w:val="24"/>
          <w:szCs w:val="24"/>
        </w:rPr>
        <w:t xml:space="preserve"> </w:t>
      </w:r>
      <w:r>
        <w:rPr>
          <w:sz w:val="24"/>
          <w:szCs w:val="24"/>
        </w:rPr>
        <w:t>The education sector and services will play a key role in developing Welsh language skills for the future.</w:t>
      </w:r>
    </w:p>
    <w:p w14:paraId="59C579CA" w14:textId="77777777" w:rsidR="00F349B5" w:rsidRDefault="00F349B5" w:rsidP="00F349B5">
      <w:pPr>
        <w:pStyle w:val="Heading2"/>
        <w:jc w:val="both"/>
      </w:pPr>
      <w:bookmarkStart w:id="29" w:name="_Toc155713792"/>
      <w:bookmarkStart w:id="30" w:name="_Toc155714001"/>
    </w:p>
    <w:p w14:paraId="505C08A2" w14:textId="2B50E748" w:rsidR="00053D98" w:rsidRPr="001277B0" w:rsidRDefault="00053D98" w:rsidP="00F349B5">
      <w:pPr>
        <w:pStyle w:val="Heading2"/>
        <w:jc w:val="both"/>
      </w:pPr>
      <w:r w:rsidRPr="001277B0">
        <w:t>Key facts about this post</w:t>
      </w:r>
      <w:bookmarkEnd w:id="29"/>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63"/>
      </w:tblGrid>
      <w:tr w:rsidR="00053D98" w14:paraId="2E1B3979" w14:textId="77777777" w:rsidTr="00EE5610">
        <w:tc>
          <w:tcPr>
            <w:tcW w:w="2376" w:type="dxa"/>
          </w:tcPr>
          <w:p w14:paraId="7D3D9815" w14:textId="388A4A7E" w:rsidR="00053D98" w:rsidRPr="001277B0" w:rsidRDefault="00053D98" w:rsidP="00F349B5">
            <w:pPr>
              <w:ind w:left="-108"/>
              <w:jc w:val="both"/>
              <w:rPr>
                <w:rFonts w:asciiTheme="minorHAnsi" w:hAnsiTheme="minorHAnsi"/>
                <w:b/>
                <w:sz w:val="24"/>
                <w:szCs w:val="24"/>
              </w:rPr>
            </w:pPr>
            <w:r w:rsidRPr="001277B0">
              <w:rPr>
                <w:rFonts w:asciiTheme="minorHAnsi" w:hAnsiTheme="minorHAnsi"/>
                <w:b/>
                <w:sz w:val="24"/>
                <w:szCs w:val="24"/>
              </w:rPr>
              <w:t>Location</w:t>
            </w:r>
          </w:p>
        </w:tc>
        <w:tc>
          <w:tcPr>
            <w:tcW w:w="7263" w:type="dxa"/>
          </w:tcPr>
          <w:p w14:paraId="3F004841" w14:textId="5833378A" w:rsidR="00053D98" w:rsidRDefault="00E95F90" w:rsidP="00F349B5">
            <w:pPr>
              <w:ind w:left="-108"/>
              <w:jc w:val="both"/>
              <w:rPr>
                <w:rFonts w:asciiTheme="minorHAnsi" w:hAnsiTheme="minorHAnsi"/>
                <w:sz w:val="24"/>
                <w:szCs w:val="24"/>
              </w:rPr>
            </w:pPr>
            <w:r w:rsidRPr="00C21A15">
              <w:rPr>
                <w:rFonts w:asciiTheme="minorHAnsi" w:hAnsiTheme="minorHAnsi"/>
                <w:sz w:val="24"/>
                <w:szCs w:val="24"/>
              </w:rPr>
              <w:t xml:space="preserve">There are three </w:t>
            </w:r>
            <w:r w:rsidR="0088508A">
              <w:rPr>
                <w:rFonts w:asciiTheme="minorHAnsi" w:hAnsiTheme="minorHAnsi"/>
                <w:sz w:val="24"/>
                <w:szCs w:val="24"/>
              </w:rPr>
              <w:t>B</w:t>
            </w:r>
            <w:r w:rsidR="00152AE1" w:rsidRPr="00C21A15">
              <w:rPr>
                <w:rFonts w:asciiTheme="minorHAnsi" w:hAnsiTheme="minorHAnsi"/>
                <w:sz w:val="24"/>
                <w:szCs w:val="24"/>
              </w:rPr>
              <w:t xml:space="preserve">oard </w:t>
            </w:r>
            <w:r w:rsidR="007A7E39">
              <w:rPr>
                <w:rFonts w:asciiTheme="minorHAnsi" w:hAnsiTheme="minorHAnsi"/>
                <w:sz w:val="24"/>
                <w:szCs w:val="24"/>
              </w:rPr>
              <w:t>m</w:t>
            </w:r>
            <w:r w:rsidR="00053D98" w:rsidRPr="00C21A15">
              <w:rPr>
                <w:rFonts w:asciiTheme="minorHAnsi" w:hAnsiTheme="minorHAnsi"/>
                <w:sz w:val="24"/>
                <w:szCs w:val="24"/>
              </w:rPr>
              <w:t>eetings</w:t>
            </w:r>
            <w:r w:rsidR="00152AE1" w:rsidRPr="00C21A15">
              <w:rPr>
                <w:rFonts w:asciiTheme="minorHAnsi" w:hAnsiTheme="minorHAnsi"/>
                <w:sz w:val="24"/>
                <w:szCs w:val="24"/>
              </w:rPr>
              <w:t xml:space="preserve"> per year, </w:t>
            </w:r>
            <w:r w:rsidR="00D42A79">
              <w:rPr>
                <w:rFonts w:asciiTheme="minorHAnsi" w:hAnsiTheme="minorHAnsi"/>
                <w:sz w:val="24"/>
                <w:szCs w:val="24"/>
              </w:rPr>
              <w:t>which will be a combination of virtual and in person meetings based in Cardiff</w:t>
            </w:r>
            <w:r w:rsidR="00053D98" w:rsidRPr="0088508A">
              <w:rPr>
                <w:sz w:val="24"/>
                <w:szCs w:val="24"/>
              </w:rPr>
              <w:t>.</w:t>
            </w:r>
            <w:r w:rsidR="00053D98" w:rsidRPr="00C21A15">
              <w:rPr>
                <w:rFonts w:asciiTheme="minorHAnsi" w:hAnsiTheme="minorHAnsi"/>
                <w:sz w:val="24"/>
                <w:szCs w:val="24"/>
              </w:rPr>
              <w:t xml:space="preserve"> Site visits to partnerships will be across Wales.</w:t>
            </w:r>
          </w:p>
          <w:p w14:paraId="08E0AB60" w14:textId="77777777" w:rsidR="00053D98" w:rsidRDefault="00053D98" w:rsidP="00F349B5">
            <w:pPr>
              <w:ind w:left="-108"/>
              <w:jc w:val="both"/>
              <w:rPr>
                <w:rFonts w:asciiTheme="minorHAnsi" w:hAnsiTheme="minorHAnsi"/>
                <w:sz w:val="24"/>
                <w:szCs w:val="24"/>
              </w:rPr>
            </w:pPr>
          </w:p>
        </w:tc>
      </w:tr>
      <w:tr w:rsidR="00053D98" w14:paraId="6BD05877" w14:textId="77777777" w:rsidTr="00EE5610">
        <w:tc>
          <w:tcPr>
            <w:tcW w:w="2376" w:type="dxa"/>
          </w:tcPr>
          <w:p w14:paraId="6578A841" w14:textId="77777777" w:rsidR="00053D98" w:rsidRPr="001277B0" w:rsidRDefault="00053D98" w:rsidP="00F349B5">
            <w:pPr>
              <w:ind w:left="-108"/>
              <w:jc w:val="both"/>
              <w:rPr>
                <w:rFonts w:asciiTheme="minorHAnsi" w:hAnsiTheme="minorHAnsi"/>
                <w:b/>
                <w:sz w:val="24"/>
                <w:szCs w:val="24"/>
              </w:rPr>
            </w:pPr>
            <w:r w:rsidRPr="001277B0">
              <w:rPr>
                <w:rFonts w:asciiTheme="minorHAnsi" w:hAnsiTheme="minorHAnsi"/>
                <w:b/>
                <w:sz w:val="24"/>
                <w:szCs w:val="24"/>
              </w:rPr>
              <w:t>Time commitment</w:t>
            </w:r>
          </w:p>
        </w:tc>
        <w:tc>
          <w:tcPr>
            <w:tcW w:w="7263" w:type="dxa"/>
          </w:tcPr>
          <w:p w14:paraId="60DBA286" w14:textId="4EF7E80E" w:rsidR="00053D98" w:rsidRDefault="00053D98" w:rsidP="00F349B5">
            <w:pPr>
              <w:ind w:left="-108"/>
              <w:jc w:val="both"/>
              <w:rPr>
                <w:rFonts w:asciiTheme="minorHAnsi" w:hAnsiTheme="minorHAnsi"/>
                <w:sz w:val="24"/>
                <w:szCs w:val="24"/>
              </w:rPr>
            </w:pPr>
            <w:r w:rsidRPr="00C27DB0">
              <w:rPr>
                <w:rFonts w:asciiTheme="minorHAnsi" w:hAnsiTheme="minorHAnsi"/>
                <w:sz w:val="24"/>
                <w:szCs w:val="24"/>
              </w:rPr>
              <w:t>Up to 20 days per year</w:t>
            </w:r>
            <w:r w:rsidR="00F353FD">
              <w:rPr>
                <w:rFonts w:asciiTheme="minorHAnsi" w:hAnsiTheme="minorHAnsi"/>
                <w:sz w:val="24"/>
                <w:szCs w:val="24"/>
              </w:rPr>
              <w:t>, which would include i</w:t>
            </w:r>
            <w:r w:rsidR="00F353FD" w:rsidRPr="00F353FD">
              <w:rPr>
                <w:rFonts w:asciiTheme="minorHAnsi" w:hAnsiTheme="minorHAnsi"/>
                <w:sz w:val="24"/>
                <w:szCs w:val="24"/>
              </w:rPr>
              <w:t xml:space="preserve">nduction, </w:t>
            </w:r>
            <w:r w:rsidR="00F353FD">
              <w:rPr>
                <w:rFonts w:asciiTheme="minorHAnsi" w:hAnsiTheme="minorHAnsi"/>
                <w:sz w:val="24"/>
                <w:szCs w:val="24"/>
              </w:rPr>
              <w:t>knowledge and development sessions,</w:t>
            </w:r>
            <w:r w:rsidR="00F353FD" w:rsidRPr="00F353FD">
              <w:rPr>
                <w:rFonts w:asciiTheme="minorHAnsi" w:hAnsiTheme="minorHAnsi"/>
                <w:sz w:val="24"/>
                <w:szCs w:val="24"/>
              </w:rPr>
              <w:t xml:space="preserve"> and annual review</w:t>
            </w:r>
            <w:r w:rsidR="00F353FD">
              <w:rPr>
                <w:rFonts w:asciiTheme="minorHAnsi" w:hAnsiTheme="minorHAnsi"/>
                <w:sz w:val="24"/>
                <w:szCs w:val="24"/>
              </w:rPr>
              <w:t>s</w:t>
            </w:r>
          </w:p>
          <w:p w14:paraId="64F6D182" w14:textId="77777777" w:rsidR="00053D98" w:rsidRDefault="00053D98" w:rsidP="00F349B5">
            <w:pPr>
              <w:ind w:left="-108"/>
              <w:jc w:val="both"/>
              <w:rPr>
                <w:rFonts w:asciiTheme="minorHAnsi" w:hAnsiTheme="minorHAnsi"/>
                <w:sz w:val="24"/>
                <w:szCs w:val="24"/>
              </w:rPr>
            </w:pPr>
          </w:p>
        </w:tc>
      </w:tr>
      <w:tr w:rsidR="00053D98" w14:paraId="7EB10ACB" w14:textId="77777777" w:rsidTr="00EE5610">
        <w:tc>
          <w:tcPr>
            <w:tcW w:w="2376" w:type="dxa"/>
          </w:tcPr>
          <w:p w14:paraId="32DED12E" w14:textId="77777777" w:rsidR="00053D98" w:rsidRPr="003F051B" w:rsidRDefault="00053D98" w:rsidP="00F349B5">
            <w:pPr>
              <w:ind w:left="-108"/>
              <w:jc w:val="both"/>
              <w:rPr>
                <w:rFonts w:asciiTheme="minorHAnsi" w:hAnsiTheme="minorHAnsi"/>
                <w:b/>
                <w:sz w:val="24"/>
                <w:szCs w:val="24"/>
              </w:rPr>
            </w:pPr>
            <w:r w:rsidRPr="003F051B">
              <w:rPr>
                <w:rFonts w:asciiTheme="minorHAnsi" w:hAnsiTheme="minorHAnsi"/>
                <w:b/>
                <w:sz w:val="24"/>
                <w:szCs w:val="24"/>
              </w:rPr>
              <w:t>Tenure of office</w:t>
            </w:r>
          </w:p>
        </w:tc>
        <w:tc>
          <w:tcPr>
            <w:tcW w:w="7263" w:type="dxa"/>
          </w:tcPr>
          <w:p w14:paraId="290BA69B" w14:textId="304FCA69" w:rsidR="00053D98" w:rsidRPr="003F051B" w:rsidRDefault="00931548" w:rsidP="00F349B5">
            <w:pPr>
              <w:ind w:left="-108"/>
              <w:jc w:val="both"/>
              <w:rPr>
                <w:rFonts w:asciiTheme="minorHAnsi" w:hAnsiTheme="minorHAnsi"/>
                <w:sz w:val="24"/>
                <w:szCs w:val="24"/>
              </w:rPr>
            </w:pPr>
            <w:r>
              <w:rPr>
                <w:rFonts w:asciiTheme="minorHAnsi" w:hAnsiTheme="minorHAnsi"/>
                <w:sz w:val="24"/>
                <w:szCs w:val="24"/>
              </w:rPr>
              <w:t>Four years</w:t>
            </w:r>
          </w:p>
          <w:p w14:paraId="3F035A6E" w14:textId="77777777" w:rsidR="00053D98" w:rsidRPr="003F051B" w:rsidRDefault="00053D98" w:rsidP="00F349B5">
            <w:pPr>
              <w:ind w:left="-108"/>
              <w:jc w:val="both"/>
              <w:rPr>
                <w:rFonts w:asciiTheme="minorHAnsi" w:hAnsiTheme="minorHAnsi"/>
                <w:sz w:val="24"/>
                <w:szCs w:val="24"/>
              </w:rPr>
            </w:pPr>
          </w:p>
        </w:tc>
      </w:tr>
      <w:tr w:rsidR="00053D98" w14:paraId="669D9EF5" w14:textId="77777777" w:rsidTr="00EE5610">
        <w:trPr>
          <w:trHeight w:val="2138"/>
        </w:trPr>
        <w:tc>
          <w:tcPr>
            <w:tcW w:w="2376" w:type="dxa"/>
          </w:tcPr>
          <w:p w14:paraId="68F80FF8" w14:textId="77777777" w:rsidR="00053D98" w:rsidRPr="003F051B" w:rsidRDefault="00053D98" w:rsidP="00F349B5">
            <w:pPr>
              <w:ind w:left="-108"/>
              <w:jc w:val="both"/>
              <w:rPr>
                <w:rFonts w:asciiTheme="minorHAnsi" w:hAnsiTheme="minorHAnsi"/>
                <w:b/>
                <w:sz w:val="24"/>
                <w:szCs w:val="24"/>
              </w:rPr>
            </w:pPr>
            <w:r w:rsidRPr="003F051B">
              <w:rPr>
                <w:rFonts w:asciiTheme="minorHAnsi" w:hAnsiTheme="minorHAnsi"/>
                <w:b/>
                <w:sz w:val="24"/>
                <w:szCs w:val="24"/>
              </w:rPr>
              <w:t>Remuneration</w:t>
            </w:r>
          </w:p>
        </w:tc>
        <w:tc>
          <w:tcPr>
            <w:tcW w:w="7263" w:type="dxa"/>
          </w:tcPr>
          <w:p w14:paraId="0F89919C" w14:textId="294E1DB9" w:rsidR="00053D98" w:rsidRPr="003F051B" w:rsidRDefault="00152AE1" w:rsidP="00F349B5">
            <w:pPr>
              <w:ind w:left="-108"/>
              <w:jc w:val="both"/>
              <w:rPr>
                <w:rFonts w:asciiTheme="minorHAnsi" w:hAnsiTheme="minorHAnsi"/>
                <w:sz w:val="24"/>
                <w:szCs w:val="24"/>
              </w:rPr>
            </w:pPr>
            <w:r>
              <w:rPr>
                <w:rFonts w:asciiTheme="minorHAnsi" w:hAnsiTheme="minorHAnsi"/>
                <w:sz w:val="24"/>
                <w:szCs w:val="24"/>
              </w:rPr>
              <w:t>M</w:t>
            </w:r>
            <w:r w:rsidR="00053D98" w:rsidRPr="003F051B">
              <w:rPr>
                <w:rFonts w:asciiTheme="minorHAnsi" w:hAnsiTheme="minorHAnsi"/>
                <w:sz w:val="24"/>
                <w:szCs w:val="24"/>
              </w:rPr>
              <w:t>embers £205 per day</w:t>
            </w:r>
          </w:p>
          <w:p w14:paraId="2BA3D275" w14:textId="77777777" w:rsidR="00053D98" w:rsidRPr="003F051B" w:rsidRDefault="00053D98" w:rsidP="00F349B5">
            <w:pPr>
              <w:ind w:left="-108"/>
              <w:jc w:val="both"/>
              <w:rPr>
                <w:rFonts w:asciiTheme="minorHAnsi" w:hAnsiTheme="minorHAnsi"/>
                <w:sz w:val="24"/>
                <w:szCs w:val="24"/>
              </w:rPr>
            </w:pPr>
          </w:p>
          <w:p w14:paraId="46CDA29A" w14:textId="579140B9" w:rsidR="00053D98" w:rsidRPr="00C21A15" w:rsidRDefault="00053D98" w:rsidP="00F349B5">
            <w:pPr>
              <w:ind w:left="-108"/>
              <w:jc w:val="both"/>
              <w:rPr>
                <w:rFonts w:asciiTheme="minorHAnsi" w:hAnsiTheme="minorHAnsi"/>
                <w:b/>
                <w:sz w:val="24"/>
                <w:szCs w:val="24"/>
              </w:rPr>
            </w:pPr>
            <w:r w:rsidRPr="00C21A15">
              <w:rPr>
                <w:rFonts w:asciiTheme="minorHAnsi" w:hAnsiTheme="minorHAnsi"/>
                <w:b/>
                <w:sz w:val="24"/>
                <w:szCs w:val="24"/>
              </w:rPr>
              <w:t>Where members are practitioners registered with EWC</w:t>
            </w:r>
            <w:r w:rsidR="007A7E39">
              <w:rPr>
                <w:rFonts w:asciiTheme="minorHAnsi" w:hAnsiTheme="minorHAnsi"/>
                <w:b/>
                <w:sz w:val="24"/>
                <w:szCs w:val="24"/>
              </w:rPr>
              <w:t>,</w:t>
            </w:r>
            <w:r w:rsidRPr="00C21A15">
              <w:rPr>
                <w:rFonts w:asciiTheme="minorHAnsi" w:hAnsiTheme="minorHAnsi"/>
                <w:b/>
                <w:sz w:val="24"/>
                <w:szCs w:val="24"/>
              </w:rPr>
              <w:t xml:space="preserve"> who are released by their employer to conduct this work, supply cover will be paid to the employer at EWC’s current rates.</w:t>
            </w:r>
          </w:p>
          <w:p w14:paraId="59E3CE74" w14:textId="77777777" w:rsidR="00053D98" w:rsidRPr="00152AE1" w:rsidRDefault="00053D98" w:rsidP="00F349B5">
            <w:pPr>
              <w:ind w:left="-108"/>
              <w:jc w:val="both"/>
              <w:rPr>
                <w:rFonts w:asciiTheme="minorHAnsi" w:hAnsiTheme="minorHAnsi"/>
                <w:sz w:val="24"/>
                <w:szCs w:val="24"/>
                <w:highlight w:val="yellow"/>
              </w:rPr>
            </w:pPr>
          </w:p>
          <w:p w14:paraId="1374102F" w14:textId="15451613" w:rsidR="00053D98" w:rsidRPr="003F051B" w:rsidRDefault="00053D98" w:rsidP="00F349B5">
            <w:pPr>
              <w:ind w:left="-108"/>
              <w:jc w:val="both"/>
              <w:rPr>
                <w:rFonts w:asciiTheme="minorHAnsi" w:hAnsiTheme="minorHAnsi"/>
                <w:sz w:val="24"/>
                <w:szCs w:val="24"/>
              </w:rPr>
            </w:pPr>
            <w:r w:rsidRPr="00C21A15">
              <w:rPr>
                <w:rFonts w:asciiTheme="minorHAnsi" w:hAnsiTheme="minorHAnsi"/>
                <w:sz w:val="24"/>
                <w:szCs w:val="24"/>
              </w:rPr>
              <w:t>Travel and subsistence costs will be paid in line with standard EWC rates</w:t>
            </w:r>
            <w:r w:rsidR="00E54C81" w:rsidRPr="00C21A15">
              <w:rPr>
                <w:rFonts w:asciiTheme="minorHAnsi" w:hAnsiTheme="minorHAnsi"/>
                <w:sz w:val="24"/>
                <w:szCs w:val="24"/>
              </w:rPr>
              <w:t>.</w:t>
            </w:r>
            <w:r w:rsidR="00152AE1" w:rsidRPr="00C21A15">
              <w:rPr>
                <w:rFonts w:asciiTheme="minorHAnsi" w:hAnsiTheme="minorHAnsi"/>
                <w:sz w:val="24"/>
                <w:szCs w:val="24"/>
              </w:rPr>
              <w:t xml:space="preserve"> The current mileage rate is </w:t>
            </w:r>
            <w:r w:rsidR="00152AE1" w:rsidRPr="001A1978">
              <w:rPr>
                <w:rFonts w:asciiTheme="minorHAnsi" w:hAnsiTheme="minorHAnsi"/>
                <w:sz w:val="24"/>
                <w:szCs w:val="24"/>
              </w:rPr>
              <w:t>£0.45</w:t>
            </w:r>
            <w:r w:rsidR="00152AE1" w:rsidRPr="00C21A15">
              <w:rPr>
                <w:rFonts w:asciiTheme="minorHAnsi" w:hAnsiTheme="minorHAnsi"/>
                <w:sz w:val="24"/>
                <w:szCs w:val="24"/>
              </w:rPr>
              <w:t xml:space="preserve"> per mile.</w:t>
            </w:r>
            <w:r w:rsidR="00152AE1">
              <w:rPr>
                <w:rFonts w:asciiTheme="minorHAnsi" w:hAnsiTheme="minorHAnsi"/>
                <w:sz w:val="24"/>
                <w:szCs w:val="24"/>
              </w:rPr>
              <w:t xml:space="preserve"> </w:t>
            </w:r>
          </w:p>
        </w:tc>
      </w:tr>
    </w:tbl>
    <w:p w14:paraId="6FEE0707" w14:textId="37A8E99C" w:rsidR="00F349B5" w:rsidRDefault="00F349B5" w:rsidP="00F349B5">
      <w:pPr>
        <w:pStyle w:val="Heading2"/>
        <w:jc w:val="both"/>
      </w:pPr>
      <w:bookmarkStart w:id="31" w:name="_Toc155713793"/>
      <w:bookmarkStart w:id="32" w:name="_Toc155714002"/>
    </w:p>
    <w:p w14:paraId="4708A89F" w14:textId="07DE22E9" w:rsidR="00053D98" w:rsidRDefault="00053D98" w:rsidP="00F349B5">
      <w:pPr>
        <w:pStyle w:val="Heading2"/>
        <w:jc w:val="both"/>
      </w:pPr>
      <w:r w:rsidRPr="00EF6E89">
        <w:t>Eligibility</w:t>
      </w:r>
      <w:bookmarkEnd w:id="31"/>
      <w:bookmarkEnd w:id="32"/>
    </w:p>
    <w:p w14:paraId="6B09E5D7" w14:textId="369FDE91" w:rsidR="00053D98" w:rsidRDefault="00053D98" w:rsidP="00F349B5">
      <w:pPr>
        <w:jc w:val="both"/>
        <w:rPr>
          <w:rStyle w:val="Hyperlink"/>
          <w:rFonts w:cstheme="minorHAnsi"/>
          <w:sz w:val="24"/>
          <w:szCs w:val="24"/>
        </w:rPr>
      </w:pPr>
      <w:r>
        <w:rPr>
          <w:rFonts w:cstheme="minorHAnsi"/>
          <w:sz w:val="24"/>
          <w:szCs w:val="24"/>
        </w:rPr>
        <w:t xml:space="preserve">Applicants should also note that being a member of </w:t>
      </w:r>
      <w:r w:rsidR="00E54C81">
        <w:rPr>
          <w:rFonts w:cstheme="minorHAnsi"/>
          <w:sz w:val="24"/>
          <w:szCs w:val="24"/>
        </w:rPr>
        <w:t xml:space="preserve">the </w:t>
      </w:r>
      <w:r>
        <w:rPr>
          <w:rFonts w:cstheme="minorHAnsi"/>
          <w:sz w:val="24"/>
          <w:szCs w:val="24"/>
        </w:rPr>
        <w:t xml:space="preserve">EWC is a disqualifying post for membership of Senedd Cymru, under the </w:t>
      </w:r>
      <w:hyperlink r:id="rId11" w:history="1">
        <w:r w:rsidRPr="00FB0021">
          <w:rPr>
            <w:rStyle w:val="Hyperlink"/>
            <w:rFonts w:cstheme="minorHAnsi"/>
            <w:sz w:val="24"/>
            <w:szCs w:val="24"/>
          </w:rPr>
          <w:t>Senedd Cymru (Disqualification) Order 2020.</w:t>
        </w:r>
      </w:hyperlink>
    </w:p>
    <w:p w14:paraId="4DB9614C" w14:textId="508AEA3C" w:rsidR="00DB5067" w:rsidRPr="00DB5067" w:rsidRDefault="00DB5067" w:rsidP="00DB5067">
      <w:pPr>
        <w:jc w:val="both"/>
        <w:rPr>
          <w:rFonts w:cstheme="minorHAnsi"/>
          <w:sz w:val="24"/>
          <w:szCs w:val="24"/>
        </w:rPr>
      </w:pPr>
      <w:r w:rsidRPr="00DB5067">
        <w:rPr>
          <w:rFonts w:cstheme="minorHAnsi"/>
          <w:sz w:val="24"/>
          <w:szCs w:val="24"/>
        </w:rPr>
        <w:t>Members of the Committee and Appeals</w:t>
      </w:r>
      <w:r>
        <w:rPr>
          <w:rFonts w:cstheme="minorHAnsi"/>
          <w:sz w:val="24"/>
          <w:szCs w:val="24"/>
        </w:rPr>
        <w:t xml:space="preserve"> </w:t>
      </w:r>
      <w:r w:rsidRPr="00DB5067">
        <w:rPr>
          <w:rFonts w:cstheme="minorHAnsi"/>
          <w:sz w:val="24"/>
          <w:szCs w:val="24"/>
        </w:rPr>
        <w:t>Committee are to be appointed from persons—</w:t>
      </w:r>
    </w:p>
    <w:p w14:paraId="15ECAF7A" w14:textId="5D0EE023" w:rsidR="00DB5067" w:rsidRPr="00DB5067" w:rsidRDefault="00DB5067" w:rsidP="00DB5067">
      <w:pPr>
        <w:jc w:val="both"/>
        <w:rPr>
          <w:rFonts w:cstheme="minorHAnsi"/>
          <w:sz w:val="24"/>
          <w:szCs w:val="24"/>
        </w:rPr>
      </w:pPr>
      <w:r w:rsidRPr="00DB5067">
        <w:rPr>
          <w:rFonts w:cstheme="minorHAnsi"/>
          <w:sz w:val="24"/>
          <w:szCs w:val="24"/>
        </w:rPr>
        <w:lastRenderedPageBreak/>
        <w:t>(a) who are currently working, or were so</w:t>
      </w:r>
      <w:r>
        <w:rPr>
          <w:rFonts w:cstheme="minorHAnsi"/>
          <w:sz w:val="24"/>
          <w:szCs w:val="24"/>
        </w:rPr>
        <w:t xml:space="preserve"> </w:t>
      </w:r>
      <w:r w:rsidRPr="00DB5067">
        <w:rPr>
          <w:rFonts w:cstheme="minorHAnsi"/>
          <w:sz w:val="24"/>
          <w:szCs w:val="24"/>
        </w:rPr>
        <w:t>working within the last 2 years, in the</w:t>
      </w:r>
      <w:r w:rsidR="0088508A">
        <w:rPr>
          <w:rFonts w:cstheme="minorHAnsi"/>
          <w:sz w:val="24"/>
          <w:szCs w:val="24"/>
        </w:rPr>
        <w:t xml:space="preserve"> </w:t>
      </w:r>
      <w:r w:rsidRPr="00DB5067">
        <w:rPr>
          <w:rFonts w:cstheme="minorHAnsi"/>
          <w:sz w:val="24"/>
          <w:szCs w:val="24"/>
        </w:rPr>
        <w:t>provision of education;</w:t>
      </w:r>
    </w:p>
    <w:p w14:paraId="159CC3EE" w14:textId="51AA1B1F" w:rsidR="00DB5067" w:rsidRPr="00DB5067" w:rsidRDefault="00DB5067" w:rsidP="00DB5067">
      <w:pPr>
        <w:jc w:val="both"/>
        <w:rPr>
          <w:rFonts w:cstheme="minorHAnsi"/>
          <w:sz w:val="24"/>
          <w:szCs w:val="24"/>
        </w:rPr>
      </w:pPr>
      <w:r w:rsidRPr="00DB5067">
        <w:rPr>
          <w:rFonts w:cstheme="minorHAnsi"/>
          <w:sz w:val="24"/>
          <w:szCs w:val="24"/>
        </w:rPr>
        <w:t>(b) who have experience of the management of</w:t>
      </w:r>
      <w:r>
        <w:rPr>
          <w:rFonts w:cstheme="minorHAnsi"/>
          <w:sz w:val="24"/>
          <w:szCs w:val="24"/>
        </w:rPr>
        <w:t xml:space="preserve"> </w:t>
      </w:r>
      <w:r w:rsidRPr="00DB5067">
        <w:rPr>
          <w:rFonts w:cstheme="minorHAnsi"/>
          <w:sz w:val="24"/>
          <w:szCs w:val="24"/>
        </w:rPr>
        <w:t>schools or further education institutions;</w:t>
      </w:r>
    </w:p>
    <w:p w14:paraId="59A857DA" w14:textId="6298EF0E" w:rsidR="00DB5067" w:rsidRPr="00DB5067" w:rsidRDefault="00DB5067" w:rsidP="00DB5067">
      <w:pPr>
        <w:jc w:val="both"/>
        <w:rPr>
          <w:rFonts w:cstheme="minorHAnsi"/>
          <w:sz w:val="24"/>
          <w:szCs w:val="24"/>
        </w:rPr>
      </w:pPr>
      <w:r w:rsidRPr="00DB5067">
        <w:rPr>
          <w:rFonts w:cstheme="minorHAnsi"/>
          <w:sz w:val="24"/>
          <w:szCs w:val="24"/>
        </w:rPr>
        <w:t>(c) who have experience of working in local</w:t>
      </w:r>
      <w:r>
        <w:rPr>
          <w:rFonts w:cstheme="minorHAnsi"/>
          <w:sz w:val="24"/>
          <w:szCs w:val="24"/>
        </w:rPr>
        <w:t xml:space="preserve"> </w:t>
      </w:r>
      <w:r w:rsidRPr="00DB5067">
        <w:rPr>
          <w:rFonts w:cstheme="minorHAnsi"/>
          <w:sz w:val="24"/>
          <w:szCs w:val="24"/>
        </w:rPr>
        <w:t>authorities;</w:t>
      </w:r>
    </w:p>
    <w:p w14:paraId="00F25427" w14:textId="77777777" w:rsidR="00DB5067" w:rsidRDefault="00DB5067" w:rsidP="00DB5067">
      <w:pPr>
        <w:jc w:val="both"/>
        <w:rPr>
          <w:rFonts w:cstheme="minorHAnsi"/>
          <w:sz w:val="24"/>
          <w:szCs w:val="24"/>
        </w:rPr>
      </w:pPr>
      <w:r w:rsidRPr="00DB5067">
        <w:rPr>
          <w:rFonts w:cstheme="minorHAnsi"/>
          <w:sz w:val="24"/>
          <w:szCs w:val="24"/>
        </w:rPr>
        <w:t>(d) who have experience of the delivery or</w:t>
      </w:r>
      <w:r>
        <w:rPr>
          <w:rFonts w:cstheme="minorHAnsi"/>
          <w:sz w:val="24"/>
          <w:szCs w:val="24"/>
        </w:rPr>
        <w:t xml:space="preserve"> </w:t>
      </w:r>
      <w:r w:rsidRPr="00DB5067">
        <w:rPr>
          <w:rFonts w:cstheme="minorHAnsi"/>
          <w:sz w:val="24"/>
          <w:szCs w:val="24"/>
        </w:rPr>
        <w:t>provision of initial school teacher training;</w:t>
      </w:r>
      <w:r>
        <w:rPr>
          <w:rFonts w:cstheme="minorHAnsi"/>
          <w:sz w:val="24"/>
          <w:szCs w:val="24"/>
        </w:rPr>
        <w:t xml:space="preserve"> </w:t>
      </w:r>
    </w:p>
    <w:p w14:paraId="54BB7A01" w14:textId="380DE527" w:rsidR="00DB5067" w:rsidRPr="00DB5067" w:rsidRDefault="00DB5067" w:rsidP="00DB5067">
      <w:pPr>
        <w:jc w:val="both"/>
        <w:rPr>
          <w:rFonts w:cstheme="minorHAnsi"/>
          <w:sz w:val="24"/>
          <w:szCs w:val="24"/>
        </w:rPr>
      </w:pPr>
      <w:r w:rsidRPr="00DB5067">
        <w:rPr>
          <w:rFonts w:cstheme="minorHAnsi"/>
          <w:sz w:val="24"/>
          <w:szCs w:val="24"/>
        </w:rPr>
        <w:t>(e) who are registered in the category of school</w:t>
      </w:r>
      <w:r>
        <w:rPr>
          <w:rFonts w:cstheme="minorHAnsi"/>
          <w:sz w:val="24"/>
          <w:szCs w:val="24"/>
        </w:rPr>
        <w:t xml:space="preserve"> </w:t>
      </w:r>
      <w:r w:rsidRPr="00DB5067">
        <w:rPr>
          <w:rFonts w:cstheme="minorHAnsi"/>
          <w:sz w:val="24"/>
          <w:szCs w:val="24"/>
        </w:rPr>
        <w:t>teacher in the Register</w:t>
      </w:r>
      <w:r>
        <w:rPr>
          <w:rFonts w:cstheme="minorHAnsi"/>
          <w:sz w:val="24"/>
          <w:szCs w:val="24"/>
        </w:rPr>
        <w:t xml:space="preserve"> </w:t>
      </w:r>
      <w:r w:rsidRPr="00DB5067">
        <w:rPr>
          <w:rFonts w:cstheme="minorHAnsi"/>
          <w:sz w:val="24"/>
          <w:szCs w:val="24"/>
        </w:rPr>
        <w:t>(1);</w:t>
      </w:r>
    </w:p>
    <w:p w14:paraId="2E2A37D2" w14:textId="10A08C84" w:rsidR="00DB5067" w:rsidRDefault="00DB5067" w:rsidP="00DB5067">
      <w:pPr>
        <w:jc w:val="both"/>
        <w:rPr>
          <w:rFonts w:cstheme="minorHAnsi"/>
          <w:sz w:val="24"/>
          <w:szCs w:val="24"/>
        </w:rPr>
      </w:pPr>
      <w:r w:rsidRPr="00DB5067">
        <w:rPr>
          <w:rFonts w:cstheme="minorHAnsi"/>
          <w:sz w:val="24"/>
          <w:szCs w:val="24"/>
        </w:rPr>
        <w:t>(f) such other persons as the Council consider</w:t>
      </w:r>
      <w:r>
        <w:rPr>
          <w:rFonts w:cstheme="minorHAnsi"/>
          <w:sz w:val="24"/>
          <w:szCs w:val="24"/>
        </w:rPr>
        <w:t xml:space="preserve"> </w:t>
      </w:r>
      <w:r w:rsidRPr="00DB5067">
        <w:rPr>
          <w:rFonts w:cstheme="minorHAnsi"/>
          <w:sz w:val="24"/>
          <w:szCs w:val="24"/>
        </w:rPr>
        <w:t>appropriate having regard to their expertise</w:t>
      </w:r>
      <w:r w:rsidR="0088508A">
        <w:rPr>
          <w:rFonts w:cstheme="minorHAnsi"/>
          <w:sz w:val="24"/>
          <w:szCs w:val="24"/>
        </w:rPr>
        <w:t xml:space="preserve"> </w:t>
      </w:r>
      <w:r w:rsidRPr="00DB5067">
        <w:rPr>
          <w:rFonts w:cstheme="minorHAnsi"/>
          <w:sz w:val="24"/>
          <w:szCs w:val="24"/>
        </w:rPr>
        <w:t>and experience.</w:t>
      </w:r>
    </w:p>
    <w:p w14:paraId="005C5C10" w14:textId="77777777" w:rsidR="00DB5067" w:rsidRDefault="00DB5067" w:rsidP="00DB5067">
      <w:pPr>
        <w:jc w:val="both"/>
        <w:rPr>
          <w:rFonts w:cstheme="minorHAnsi"/>
          <w:sz w:val="24"/>
          <w:szCs w:val="24"/>
        </w:rPr>
      </w:pPr>
    </w:p>
    <w:p w14:paraId="7BF97964" w14:textId="4672DF52" w:rsidR="00DB5067" w:rsidRPr="00DB5067" w:rsidRDefault="00DB5067" w:rsidP="00DB5067">
      <w:pPr>
        <w:jc w:val="both"/>
        <w:rPr>
          <w:rFonts w:cstheme="minorHAnsi"/>
          <w:sz w:val="24"/>
          <w:szCs w:val="24"/>
        </w:rPr>
      </w:pPr>
      <w:r w:rsidRPr="00DB5067">
        <w:rPr>
          <w:rFonts w:cstheme="minorHAnsi"/>
          <w:sz w:val="24"/>
          <w:szCs w:val="24"/>
        </w:rPr>
        <w:t>No person is eligible for appointment to the</w:t>
      </w:r>
      <w:r>
        <w:rPr>
          <w:rFonts w:cstheme="minorHAnsi"/>
          <w:sz w:val="24"/>
          <w:szCs w:val="24"/>
        </w:rPr>
        <w:t xml:space="preserve"> </w:t>
      </w:r>
      <w:r w:rsidRPr="00DB5067">
        <w:rPr>
          <w:rFonts w:cstheme="minorHAnsi"/>
          <w:sz w:val="24"/>
          <w:szCs w:val="24"/>
        </w:rPr>
        <w:t>Committee or the Appeals Committee where—</w:t>
      </w:r>
    </w:p>
    <w:p w14:paraId="6E71690B" w14:textId="61E452D3" w:rsidR="00DB5067" w:rsidRPr="00DB5067" w:rsidRDefault="00DB5067" w:rsidP="00DB5067">
      <w:pPr>
        <w:jc w:val="both"/>
        <w:rPr>
          <w:rFonts w:cstheme="minorHAnsi"/>
          <w:sz w:val="24"/>
          <w:szCs w:val="24"/>
        </w:rPr>
      </w:pPr>
      <w:r w:rsidRPr="00DB5067">
        <w:rPr>
          <w:rFonts w:cstheme="minorHAnsi"/>
          <w:sz w:val="24"/>
          <w:szCs w:val="24"/>
        </w:rPr>
        <w:t>(a) the person is barred from regulated activity</w:t>
      </w:r>
      <w:r>
        <w:rPr>
          <w:rFonts w:cstheme="minorHAnsi"/>
          <w:sz w:val="24"/>
          <w:szCs w:val="24"/>
        </w:rPr>
        <w:t xml:space="preserve"> </w:t>
      </w:r>
      <w:r w:rsidRPr="00DB5067">
        <w:rPr>
          <w:rFonts w:cstheme="minorHAnsi"/>
          <w:sz w:val="24"/>
          <w:szCs w:val="24"/>
        </w:rPr>
        <w:t>relating to children within the meaning of</w:t>
      </w:r>
      <w:r w:rsidR="0088508A">
        <w:rPr>
          <w:rFonts w:cstheme="minorHAnsi"/>
          <w:sz w:val="24"/>
          <w:szCs w:val="24"/>
        </w:rPr>
        <w:t xml:space="preserve"> </w:t>
      </w:r>
      <w:r w:rsidRPr="00DB5067">
        <w:rPr>
          <w:rFonts w:cstheme="minorHAnsi"/>
          <w:sz w:val="24"/>
          <w:szCs w:val="24"/>
        </w:rPr>
        <w:t>section 3(2) of the Safeguarding Vulnerable</w:t>
      </w:r>
      <w:r>
        <w:rPr>
          <w:rFonts w:cstheme="minorHAnsi"/>
          <w:sz w:val="24"/>
          <w:szCs w:val="24"/>
        </w:rPr>
        <w:t xml:space="preserve"> </w:t>
      </w:r>
      <w:r w:rsidRPr="00DB5067">
        <w:rPr>
          <w:rFonts w:cstheme="minorHAnsi"/>
          <w:sz w:val="24"/>
          <w:szCs w:val="24"/>
        </w:rPr>
        <w:t>Groups Act 2006(2);</w:t>
      </w:r>
    </w:p>
    <w:p w14:paraId="2D67D9AF" w14:textId="01EA14C2" w:rsidR="00DB5067" w:rsidRPr="00DB5067" w:rsidRDefault="00DB5067" w:rsidP="00DB5067">
      <w:pPr>
        <w:jc w:val="both"/>
        <w:rPr>
          <w:rFonts w:cstheme="minorHAnsi"/>
          <w:sz w:val="24"/>
          <w:szCs w:val="24"/>
        </w:rPr>
      </w:pPr>
      <w:r w:rsidRPr="00DB5067">
        <w:rPr>
          <w:rFonts w:cstheme="minorHAnsi"/>
          <w:sz w:val="24"/>
          <w:szCs w:val="24"/>
        </w:rPr>
        <w:t>(b) the person is prohibited from teaching by</w:t>
      </w:r>
      <w:r>
        <w:rPr>
          <w:rFonts w:cstheme="minorHAnsi"/>
          <w:sz w:val="24"/>
          <w:szCs w:val="24"/>
        </w:rPr>
        <w:t xml:space="preserve"> </w:t>
      </w:r>
      <w:r w:rsidRPr="00DB5067">
        <w:rPr>
          <w:rFonts w:cstheme="minorHAnsi"/>
          <w:sz w:val="24"/>
          <w:szCs w:val="24"/>
        </w:rPr>
        <w:t>virtue of a direction under section 142(1)(a) of</w:t>
      </w:r>
      <w:r w:rsidR="0088508A">
        <w:rPr>
          <w:rFonts w:cstheme="minorHAnsi"/>
          <w:sz w:val="24"/>
          <w:szCs w:val="24"/>
        </w:rPr>
        <w:t xml:space="preserve"> </w:t>
      </w:r>
      <w:r w:rsidRPr="00DB5067">
        <w:rPr>
          <w:rFonts w:cstheme="minorHAnsi"/>
          <w:sz w:val="24"/>
          <w:szCs w:val="24"/>
        </w:rPr>
        <w:t>the 2002 Act</w:t>
      </w:r>
      <w:r>
        <w:rPr>
          <w:rFonts w:cstheme="minorHAnsi"/>
          <w:sz w:val="24"/>
          <w:szCs w:val="24"/>
        </w:rPr>
        <w:t xml:space="preserve"> </w:t>
      </w:r>
      <w:r w:rsidRPr="00DB5067">
        <w:rPr>
          <w:rFonts w:cstheme="minorHAnsi"/>
          <w:sz w:val="24"/>
          <w:szCs w:val="24"/>
        </w:rPr>
        <w:t>(3);</w:t>
      </w:r>
    </w:p>
    <w:p w14:paraId="163AB2E1" w14:textId="468D840A" w:rsidR="00DB5067" w:rsidRPr="00DB5067" w:rsidRDefault="00DB5067" w:rsidP="00DB5067">
      <w:pPr>
        <w:jc w:val="both"/>
        <w:rPr>
          <w:rFonts w:cstheme="minorHAnsi"/>
          <w:sz w:val="24"/>
          <w:szCs w:val="24"/>
        </w:rPr>
      </w:pPr>
      <w:r w:rsidRPr="00DB5067">
        <w:rPr>
          <w:rFonts w:cstheme="minorHAnsi"/>
          <w:sz w:val="24"/>
          <w:szCs w:val="24"/>
        </w:rPr>
        <w:t>(c) the person is prohibited from being employed</w:t>
      </w:r>
      <w:r>
        <w:rPr>
          <w:rFonts w:cstheme="minorHAnsi"/>
          <w:sz w:val="24"/>
          <w:szCs w:val="24"/>
        </w:rPr>
        <w:t xml:space="preserve"> </w:t>
      </w:r>
      <w:r w:rsidRPr="00DB5067">
        <w:rPr>
          <w:rFonts w:cstheme="minorHAnsi"/>
          <w:sz w:val="24"/>
          <w:szCs w:val="24"/>
        </w:rPr>
        <w:t>as a teacher by virtue of a prohibition order</w:t>
      </w:r>
      <w:r w:rsidR="0088508A">
        <w:rPr>
          <w:rFonts w:cstheme="minorHAnsi"/>
          <w:sz w:val="24"/>
          <w:szCs w:val="24"/>
        </w:rPr>
        <w:t xml:space="preserve"> </w:t>
      </w:r>
      <w:r w:rsidRPr="00DB5067">
        <w:rPr>
          <w:rFonts w:cstheme="minorHAnsi"/>
          <w:sz w:val="24"/>
          <w:szCs w:val="24"/>
        </w:rPr>
        <w:t>under section 141B of the 2002 Act;</w:t>
      </w:r>
    </w:p>
    <w:p w14:paraId="0FDD8D88" w14:textId="01B05CFE" w:rsidR="00DB5067" w:rsidRPr="00DB5067" w:rsidRDefault="00DB5067" w:rsidP="00DB5067">
      <w:pPr>
        <w:jc w:val="both"/>
        <w:rPr>
          <w:rFonts w:cstheme="minorHAnsi"/>
          <w:sz w:val="24"/>
          <w:szCs w:val="24"/>
        </w:rPr>
      </w:pPr>
      <w:r w:rsidRPr="00DB5067">
        <w:rPr>
          <w:rFonts w:cstheme="minorHAnsi"/>
          <w:sz w:val="24"/>
          <w:szCs w:val="24"/>
        </w:rPr>
        <w:t>(d) a disciplinary order is made in respect of the</w:t>
      </w:r>
      <w:r>
        <w:rPr>
          <w:rFonts w:cstheme="minorHAnsi"/>
          <w:sz w:val="24"/>
          <w:szCs w:val="24"/>
        </w:rPr>
        <w:t xml:space="preserve"> </w:t>
      </w:r>
      <w:r w:rsidRPr="00DB5067">
        <w:rPr>
          <w:rFonts w:cstheme="minorHAnsi"/>
          <w:sz w:val="24"/>
          <w:szCs w:val="24"/>
        </w:rPr>
        <w:t>person under Schedule 2 to the 1998 Act by</w:t>
      </w:r>
      <w:r w:rsidR="0088508A">
        <w:rPr>
          <w:rFonts w:cstheme="minorHAnsi"/>
          <w:sz w:val="24"/>
          <w:szCs w:val="24"/>
        </w:rPr>
        <w:t xml:space="preserve"> </w:t>
      </w:r>
      <w:r w:rsidRPr="00DB5067">
        <w:rPr>
          <w:rFonts w:cstheme="minorHAnsi"/>
          <w:sz w:val="24"/>
          <w:szCs w:val="24"/>
        </w:rPr>
        <w:t>virtue of which the person becomes ineligible</w:t>
      </w:r>
      <w:r>
        <w:rPr>
          <w:rFonts w:cstheme="minorHAnsi"/>
          <w:sz w:val="24"/>
          <w:szCs w:val="24"/>
        </w:rPr>
        <w:t xml:space="preserve"> </w:t>
      </w:r>
      <w:r w:rsidRPr="00DB5067">
        <w:rPr>
          <w:rFonts w:cstheme="minorHAnsi"/>
          <w:sz w:val="24"/>
          <w:szCs w:val="24"/>
        </w:rPr>
        <w:t>for registration under section 3 of the 1998</w:t>
      </w:r>
    </w:p>
    <w:p w14:paraId="418B53F4" w14:textId="02CF7C8F" w:rsidR="00DB5067" w:rsidRPr="00DB5067" w:rsidRDefault="00DB5067" w:rsidP="00DB5067">
      <w:pPr>
        <w:jc w:val="both"/>
        <w:rPr>
          <w:rFonts w:cstheme="minorHAnsi"/>
          <w:sz w:val="24"/>
          <w:szCs w:val="24"/>
        </w:rPr>
      </w:pPr>
      <w:r w:rsidRPr="00DB5067">
        <w:rPr>
          <w:rFonts w:cstheme="minorHAnsi"/>
          <w:sz w:val="24"/>
          <w:szCs w:val="24"/>
        </w:rPr>
        <w:t>Act</w:t>
      </w:r>
      <w:r>
        <w:rPr>
          <w:rFonts w:cstheme="minorHAnsi"/>
          <w:sz w:val="24"/>
          <w:szCs w:val="24"/>
        </w:rPr>
        <w:t xml:space="preserve"> </w:t>
      </w:r>
      <w:r w:rsidRPr="00DB5067">
        <w:rPr>
          <w:rFonts w:cstheme="minorHAnsi"/>
          <w:sz w:val="24"/>
          <w:szCs w:val="24"/>
        </w:rPr>
        <w:t>(4);</w:t>
      </w:r>
    </w:p>
    <w:p w14:paraId="127C32A8" w14:textId="0BF6FC63" w:rsidR="00DB5067" w:rsidRPr="00DB5067" w:rsidRDefault="00DB5067" w:rsidP="00DB5067">
      <w:pPr>
        <w:jc w:val="both"/>
        <w:rPr>
          <w:rFonts w:cstheme="minorHAnsi"/>
          <w:sz w:val="24"/>
          <w:szCs w:val="24"/>
        </w:rPr>
      </w:pPr>
      <w:r w:rsidRPr="00DB5067">
        <w:rPr>
          <w:rFonts w:cstheme="minorHAnsi"/>
          <w:sz w:val="24"/>
          <w:szCs w:val="24"/>
        </w:rPr>
        <w:t>(e) a disciplinary order is made in respect of the</w:t>
      </w:r>
      <w:r>
        <w:rPr>
          <w:rFonts w:cstheme="minorHAnsi"/>
          <w:sz w:val="24"/>
          <w:szCs w:val="24"/>
        </w:rPr>
        <w:t xml:space="preserve"> </w:t>
      </w:r>
      <w:r w:rsidRPr="00DB5067">
        <w:rPr>
          <w:rFonts w:cstheme="minorHAnsi"/>
          <w:sz w:val="24"/>
          <w:szCs w:val="24"/>
        </w:rPr>
        <w:t>person under section 26 of the 2014 Act by</w:t>
      </w:r>
      <w:r w:rsidR="0088508A">
        <w:rPr>
          <w:rFonts w:cstheme="minorHAnsi"/>
          <w:sz w:val="24"/>
          <w:szCs w:val="24"/>
        </w:rPr>
        <w:t xml:space="preserve"> </w:t>
      </w:r>
      <w:r w:rsidRPr="00DB5067">
        <w:rPr>
          <w:rFonts w:cstheme="minorHAnsi"/>
          <w:sz w:val="24"/>
          <w:szCs w:val="24"/>
        </w:rPr>
        <w:t>virtue of which the person becomes ineligible</w:t>
      </w:r>
      <w:r>
        <w:rPr>
          <w:rFonts w:cstheme="minorHAnsi"/>
          <w:sz w:val="24"/>
          <w:szCs w:val="24"/>
        </w:rPr>
        <w:t xml:space="preserve"> </w:t>
      </w:r>
      <w:r w:rsidRPr="00DB5067">
        <w:rPr>
          <w:rFonts w:cstheme="minorHAnsi"/>
          <w:sz w:val="24"/>
          <w:szCs w:val="24"/>
        </w:rPr>
        <w:t>for registration under section 9 of the 2014</w:t>
      </w:r>
      <w:r w:rsidR="0088508A">
        <w:rPr>
          <w:rFonts w:cstheme="minorHAnsi"/>
          <w:sz w:val="24"/>
          <w:szCs w:val="24"/>
        </w:rPr>
        <w:t xml:space="preserve"> </w:t>
      </w:r>
      <w:r w:rsidRPr="00DB5067">
        <w:rPr>
          <w:rFonts w:cstheme="minorHAnsi"/>
          <w:sz w:val="24"/>
          <w:szCs w:val="24"/>
        </w:rPr>
        <w:t>Act;</w:t>
      </w:r>
    </w:p>
    <w:p w14:paraId="5754252E" w14:textId="183AF4D0" w:rsidR="00DB5067" w:rsidRPr="00DB5067" w:rsidRDefault="00DB5067" w:rsidP="00DB5067">
      <w:pPr>
        <w:jc w:val="both"/>
        <w:rPr>
          <w:rFonts w:cstheme="minorHAnsi"/>
          <w:sz w:val="24"/>
          <w:szCs w:val="24"/>
        </w:rPr>
      </w:pPr>
      <w:r w:rsidRPr="00DB5067">
        <w:rPr>
          <w:rFonts w:cstheme="minorHAnsi"/>
          <w:sz w:val="24"/>
          <w:szCs w:val="24"/>
        </w:rPr>
        <w:t>(f) the person is disqualified from being</w:t>
      </w:r>
      <w:r>
        <w:rPr>
          <w:rFonts w:cstheme="minorHAnsi"/>
          <w:sz w:val="24"/>
          <w:szCs w:val="24"/>
        </w:rPr>
        <w:t xml:space="preserve"> </w:t>
      </w:r>
      <w:r w:rsidRPr="00DB5067">
        <w:rPr>
          <w:rFonts w:cstheme="minorHAnsi"/>
          <w:sz w:val="24"/>
          <w:szCs w:val="24"/>
        </w:rPr>
        <w:t>employed as a teacher in any school by virtue</w:t>
      </w:r>
      <w:r w:rsidR="0088508A">
        <w:rPr>
          <w:rFonts w:cstheme="minorHAnsi"/>
          <w:sz w:val="24"/>
          <w:szCs w:val="24"/>
        </w:rPr>
        <w:t xml:space="preserve"> </w:t>
      </w:r>
      <w:r w:rsidRPr="00DB5067">
        <w:rPr>
          <w:rFonts w:cstheme="minorHAnsi"/>
          <w:sz w:val="24"/>
          <w:szCs w:val="24"/>
        </w:rPr>
        <w:t>of an order made—</w:t>
      </w:r>
    </w:p>
    <w:p w14:paraId="52233E89" w14:textId="77777777" w:rsidR="00DB5067" w:rsidRPr="00DB5067" w:rsidRDefault="00DB5067" w:rsidP="0088508A">
      <w:pPr>
        <w:ind w:left="720"/>
        <w:jc w:val="both"/>
        <w:rPr>
          <w:rFonts w:cstheme="minorHAnsi"/>
          <w:sz w:val="24"/>
          <w:szCs w:val="24"/>
        </w:rPr>
      </w:pPr>
      <w:r w:rsidRPr="00DB5067">
        <w:rPr>
          <w:rFonts w:cstheme="minorHAnsi"/>
          <w:sz w:val="24"/>
          <w:szCs w:val="24"/>
        </w:rPr>
        <w:t>(i) by an Independent Schools Tribunal</w:t>
      </w:r>
    </w:p>
    <w:p w14:paraId="2D22EC08" w14:textId="53F16984" w:rsidR="00DB5067" w:rsidRPr="00DB5067" w:rsidRDefault="00DB5067" w:rsidP="0088508A">
      <w:pPr>
        <w:ind w:left="720"/>
        <w:jc w:val="both"/>
        <w:rPr>
          <w:rFonts w:cstheme="minorHAnsi"/>
          <w:sz w:val="24"/>
          <w:szCs w:val="24"/>
        </w:rPr>
      </w:pPr>
      <w:r w:rsidRPr="00DB5067">
        <w:rPr>
          <w:rFonts w:cstheme="minorHAnsi"/>
          <w:sz w:val="24"/>
          <w:szCs w:val="24"/>
        </w:rPr>
        <w:t>under section 470 of the 1996 Act</w:t>
      </w:r>
      <w:r>
        <w:rPr>
          <w:rFonts w:cstheme="minorHAnsi"/>
          <w:sz w:val="24"/>
          <w:szCs w:val="24"/>
        </w:rPr>
        <w:t xml:space="preserve"> </w:t>
      </w:r>
      <w:r w:rsidRPr="00DB5067">
        <w:rPr>
          <w:rFonts w:cstheme="minorHAnsi"/>
          <w:sz w:val="24"/>
          <w:szCs w:val="24"/>
        </w:rPr>
        <w:t>(5), or</w:t>
      </w:r>
    </w:p>
    <w:p w14:paraId="6AF134FA" w14:textId="3718BC5F" w:rsidR="00DB5067" w:rsidRDefault="00DB5067" w:rsidP="0088508A">
      <w:pPr>
        <w:ind w:left="720"/>
        <w:jc w:val="both"/>
        <w:rPr>
          <w:rFonts w:cstheme="minorHAnsi"/>
          <w:sz w:val="24"/>
          <w:szCs w:val="24"/>
        </w:rPr>
      </w:pPr>
      <w:r w:rsidRPr="00DB5067">
        <w:rPr>
          <w:rFonts w:cstheme="minorHAnsi"/>
          <w:sz w:val="24"/>
          <w:szCs w:val="24"/>
        </w:rPr>
        <w:t>(ii) by the Secretary of State or the Welsh</w:t>
      </w:r>
      <w:r>
        <w:rPr>
          <w:rFonts w:cstheme="minorHAnsi"/>
          <w:sz w:val="24"/>
          <w:szCs w:val="24"/>
        </w:rPr>
        <w:t xml:space="preserve"> </w:t>
      </w:r>
      <w:r w:rsidRPr="00DB5067">
        <w:rPr>
          <w:rFonts w:cstheme="minorHAnsi"/>
          <w:sz w:val="24"/>
          <w:szCs w:val="24"/>
        </w:rPr>
        <w:t>Ministers under section 471 of the 1996</w:t>
      </w:r>
      <w:r w:rsidR="0088508A">
        <w:rPr>
          <w:rFonts w:cstheme="minorHAnsi"/>
          <w:sz w:val="24"/>
          <w:szCs w:val="24"/>
        </w:rPr>
        <w:t xml:space="preserve"> </w:t>
      </w:r>
      <w:r w:rsidRPr="00DB5067">
        <w:rPr>
          <w:rFonts w:cstheme="minorHAnsi"/>
          <w:sz w:val="24"/>
          <w:szCs w:val="24"/>
        </w:rPr>
        <w:t>Act</w:t>
      </w:r>
      <w:r>
        <w:rPr>
          <w:rFonts w:cstheme="minorHAnsi"/>
          <w:sz w:val="24"/>
          <w:szCs w:val="24"/>
        </w:rPr>
        <w:t xml:space="preserve"> </w:t>
      </w:r>
      <w:r w:rsidRPr="00DB5067">
        <w:rPr>
          <w:rFonts w:cstheme="minorHAnsi"/>
          <w:sz w:val="24"/>
          <w:szCs w:val="24"/>
        </w:rPr>
        <w:t>(6); or</w:t>
      </w:r>
    </w:p>
    <w:p w14:paraId="5AB89087" w14:textId="78484987" w:rsidR="00F349B5" w:rsidRPr="00D47F4D" w:rsidRDefault="00D47F4D" w:rsidP="00D47F4D">
      <w:pPr>
        <w:pStyle w:val="Heading2"/>
        <w:jc w:val="both"/>
        <w:rPr>
          <w:rFonts w:asciiTheme="minorHAnsi" w:eastAsiaTheme="minorHAnsi" w:hAnsiTheme="minorHAnsi" w:cstheme="minorHAnsi"/>
          <w:sz w:val="24"/>
          <w:szCs w:val="24"/>
        </w:rPr>
      </w:pPr>
      <w:bookmarkStart w:id="33" w:name="_Toc155713794"/>
      <w:bookmarkStart w:id="34" w:name="_Toc155714003"/>
      <w:r w:rsidRPr="00D47F4D">
        <w:rPr>
          <w:rFonts w:asciiTheme="minorHAnsi" w:eastAsiaTheme="minorHAnsi" w:hAnsiTheme="minorHAnsi" w:cstheme="minorHAnsi"/>
          <w:sz w:val="24"/>
          <w:szCs w:val="24"/>
        </w:rPr>
        <w:t>(g) the person is ineligible for registration as a teacher, or disqualified from being a teacher</w:t>
      </w:r>
      <w:r w:rsidR="0088508A">
        <w:rPr>
          <w:rFonts w:asciiTheme="minorHAnsi" w:eastAsiaTheme="minorHAnsi" w:hAnsiTheme="minorHAnsi" w:cstheme="minorHAnsi"/>
          <w:sz w:val="24"/>
          <w:szCs w:val="24"/>
        </w:rPr>
        <w:t xml:space="preserve"> </w:t>
      </w:r>
      <w:r w:rsidRPr="00D47F4D">
        <w:rPr>
          <w:rFonts w:asciiTheme="minorHAnsi" w:eastAsiaTheme="minorHAnsi" w:hAnsiTheme="minorHAnsi" w:cstheme="minorHAnsi"/>
          <w:sz w:val="24"/>
          <w:szCs w:val="24"/>
        </w:rPr>
        <w:t>in any school or further education institution in another part of the United Kingdom.</w:t>
      </w:r>
    </w:p>
    <w:p w14:paraId="50922E5A" w14:textId="77777777" w:rsidR="00D47F4D" w:rsidRPr="00D47F4D" w:rsidRDefault="00D47F4D" w:rsidP="00D47F4D"/>
    <w:p w14:paraId="678107C6" w14:textId="19909533" w:rsidR="00053D98" w:rsidRDefault="00053D98" w:rsidP="00F349B5">
      <w:pPr>
        <w:pStyle w:val="Heading2"/>
        <w:jc w:val="both"/>
      </w:pPr>
      <w:r>
        <w:t>Conflict of Interests</w:t>
      </w:r>
      <w:bookmarkEnd w:id="33"/>
      <w:bookmarkEnd w:id="34"/>
      <w:r>
        <w:t xml:space="preserve"> </w:t>
      </w:r>
    </w:p>
    <w:p w14:paraId="0B078DE5" w14:textId="205EF59C" w:rsidR="00053D98" w:rsidRDefault="00053D98" w:rsidP="00F349B5">
      <w:pPr>
        <w:jc w:val="both"/>
        <w:rPr>
          <w:rFonts w:cstheme="minorHAnsi"/>
          <w:sz w:val="24"/>
          <w:szCs w:val="24"/>
        </w:rPr>
      </w:pPr>
      <w:r>
        <w:rPr>
          <w:rFonts w:cstheme="minorHAnsi"/>
          <w:sz w:val="24"/>
          <w:szCs w:val="24"/>
        </w:rPr>
        <w:t xml:space="preserve">You will be asked to declare any private </w:t>
      </w:r>
      <w:r w:rsidR="007A7E39">
        <w:rPr>
          <w:rFonts w:cstheme="minorHAnsi"/>
          <w:sz w:val="24"/>
          <w:szCs w:val="24"/>
        </w:rPr>
        <w:t>interests, which</w:t>
      </w:r>
      <w:r>
        <w:rPr>
          <w:rFonts w:cstheme="minorHAnsi"/>
          <w:sz w:val="24"/>
          <w:szCs w:val="24"/>
        </w:rPr>
        <w:t xml:space="preserve"> may, or may be perceived to, conflict with the role and responsibilities as a member of the </w:t>
      </w:r>
      <w:r w:rsidR="0088508A">
        <w:rPr>
          <w:rFonts w:cstheme="minorHAnsi"/>
          <w:sz w:val="24"/>
          <w:szCs w:val="24"/>
        </w:rPr>
        <w:t>B</w:t>
      </w:r>
      <w:r w:rsidR="00D916E2">
        <w:rPr>
          <w:rFonts w:cstheme="minorHAnsi"/>
          <w:sz w:val="24"/>
          <w:szCs w:val="24"/>
        </w:rPr>
        <w:t>oard</w:t>
      </w:r>
      <w:r>
        <w:rPr>
          <w:rFonts w:cstheme="minorHAnsi"/>
          <w:sz w:val="24"/>
          <w:szCs w:val="24"/>
        </w:rPr>
        <w:t xml:space="preserve">, including any business interests and positions of authority outside of the role with the </w:t>
      </w:r>
      <w:r w:rsidR="0088508A">
        <w:rPr>
          <w:rFonts w:cstheme="minorHAnsi"/>
          <w:sz w:val="24"/>
          <w:szCs w:val="24"/>
        </w:rPr>
        <w:t>B</w:t>
      </w:r>
      <w:r w:rsidR="00D916E2">
        <w:rPr>
          <w:rFonts w:cstheme="minorHAnsi"/>
          <w:sz w:val="24"/>
          <w:szCs w:val="24"/>
        </w:rPr>
        <w:t>oard</w:t>
      </w:r>
      <w:r>
        <w:rPr>
          <w:rFonts w:cstheme="minorHAnsi"/>
          <w:sz w:val="24"/>
          <w:szCs w:val="24"/>
        </w:rPr>
        <w:t>.</w:t>
      </w:r>
    </w:p>
    <w:p w14:paraId="6477DF30" w14:textId="2910CFFC" w:rsidR="00053D98" w:rsidRDefault="00053D98" w:rsidP="00F349B5">
      <w:pPr>
        <w:jc w:val="both"/>
        <w:rPr>
          <w:rFonts w:cstheme="minorHAnsi"/>
          <w:sz w:val="24"/>
          <w:szCs w:val="24"/>
        </w:rPr>
      </w:pPr>
      <w:r>
        <w:rPr>
          <w:rFonts w:cstheme="minorHAnsi"/>
          <w:sz w:val="24"/>
          <w:szCs w:val="24"/>
        </w:rPr>
        <w:lastRenderedPageBreak/>
        <w:t xml:space="preserve">A member selection panel will explore any conflicts of interest directly with you prior to appointment. If appointed, you will also be required to declare these interests on a </w:t>
      </w:r>
      <w:r w:rsidR="007A7E39">
        <w:rPr>
          <w:rFonts w:cstheme="minorHAnsi"/>
          <w:sz w:val="24"/>
          <w:szCs w:val="24"/>
        </w:rPr>
        <w:t>register, which</w:t>
      </w:r>
      <w:r>
        <w:rPr>
          <w:rFonts w:cstheme="minorHAnsi"/>
          <w:sz w:val="24"/>
          <w:szCs w:val="24"/>
        </w:rPr>
        <w:t xml:space="preserve"> is available to the public.</w:t>
      </w:r>
    </w:p>
    <w:p w14:paraId="511E2D54" w14:textId="77777777" w:rsidR="00F349B5" w:rsidRDefault="00F349B5" w:rsidP="00F349B5">
      <w:pPr>
        <w:pStyle w:val="Heading2"/>
        <w:jc w:val="both"/>
      </w:pPr>
      <w:bookmarkStart w:id="35" w:name="_Toc155713795"/>
      <w:bookmarkStart w:id="36" w:name="_Toc155714004"/>
    </w:p>
    <w:p w14:paraId="3171610C" w14:textId="758D846D" w:rsidR="00053D98" w:rsidRDefault="00053D98" w:rsidP="00F349B5">
      <w:pPr>
        <w:pStyle w:val="Heading2"/>
        <w:jc w:val="both"/>
      </w:pPr>
      <w:r>
        <w:t>Standards in public life</w:t>
      </w:r>
      <w:bookmarkEnd w:id="35"/>
      <w:bookmarkEnd w:id="36"/>
    </w:p>
    <w:p w14:paraId="0042BD80" w14:textId="7B96A1EB" w:rsidR="00053D98" w:rsidRPr="00A11760" w:rsidRDefault="00053D98" w:rsidP="00F349B5">
      <w:pPr>
        <w:jc w:val="both"/>
        <w:rPr>
          <w:rFonts w:ascii="Calibri" w:hAnsi="Calibri" w:cs="Arial"/>
          <w:color w:val="FF0000"/>
          <w:sz w:val="24"/>
          <w:szCs w:val="24"/>
        </w:rPr>
      </w:pPr>
      <w:r w:rsidRPr="00A11760">
        <w:rPr>
          <w:rFonts w:cstheme="minorHAnsi"/>
          <w:sz w:val="24"/>
          <w:szCs w:val="24"/>
        </w:rPr>
        <w:t>You will be expected to demonstrate high standards of corporate and personal conduct.</w:t>
      </w:r>
      <w:r w:rsidR="006B1C69">
        <w:rPr>
          <w:rFonts w:cstheme="minorHAnsi"/>
          <w:sz w:val="24"/>
          <w:szCs w:val="24"/>
        </w:rPr>
        <w:t xml:space="preserve"> </w:t>
      </w:r>
      <w:r w:rsidRPr="00A11760">
        <w:rPr>
          <w:rFonts w:cstheme="minorHAnsi"/>
          <w:sz w:val="24"/>
          <w:szCs w:val="24"/>
        </w:rPr>
        <w:t xml:space="preserve">All successful candidates will be asked to subscribe to </w:t>
      </w:r>
      <w:r w:rsidRPr="00A11760">
        <w:rPr>
          <w:rFonts w:ascii="Calibri" w:hAnsi="Calibri"/>
          <w:sz w:val="24"/>
          <w:szCs w:val="24"/>
        </w:rPr>
        <w:t xml:space="preserve">the principles of public life set out by the </w:t>
      </w:r>
      <w:r w:rsidRPr="009C6FA8">
        <w:rPr>
          <w:rFonts w:ascii="Calibri" w:hAnsi="Calibri"/>
          <w:iCs/>
          <w:sz w:val="24"/>
          <w:szCs w:val="24"/>
        </w:rPr>
        <w:t>Committee on Standards in Public Life (The Nolan Committee)</w:t>
      </w:r>
      <w:r w:rsidRPr="00A11760">
        <w:rPr>
          <w:rFonts w:ascii="Calibri" w:hAnsi="Calibri"/>
          <w:sz w:val="24"/>
          <w:szCs w:val="24"/>
        </w:rPr>
        <w:t xml:space="preserve"> and the additional three principles outlined in </w:t>
      </w:r>
      <w:r w:rsidRPr="009C6FA8">
        <w:rPr>
          <w:rFonts w:ascii="Calibri" w:hAnsi="Calibri"/>
          <w:iCs/>
          <w:sz w:val="24"/>
          <w:szCs w:val="24"/>
        </w:rPr>
        <w:t>The Conduct of Members (Principles) (Wales) Order 2001</w:t>
      </w:r>
      <w:r w:rsidRPr="00A11760">
        <w:rPr>
          <w:rFonts w:ascii="Calibri" w:hAnsi="Calibri"/>
          <w:sz w:val="24"/>
          <w:szCs w:val="24"/>
        </w:rPr>
        <w:t>.</w:t>
      </w:r>
      <w:r w:rsidR="00152AE1">
        <w:rPr>
          <w:rFonts w:ascii="Calibri" w:hAnsi="Calibri"/>
          <w:sz w:val="24"/>
          <w:szCs w:val="24"/>
        </w:rPr>
        <w:t xml:space="preserve"> </w:t>
      </w:r>
      <w:r w:rsidR="00152AE1" w:rsidRPr="00B51FDA">
        <w:rPr>
          <w:rFonts w:ascii="Calibri" w:hAnsi="Calibri"/>
          <w:sz w:val="24"/>
          <w:szCs w:val="24"/>
        </w:rPr>
        <w:t>Successful applicants wil</w:t>
      </w:r>
      <w:r w:rsidR="00B51FDA" w:rsidRPr="00B51FDA">
        <w:rPr>
          <w:rFonts w:ascii="Calibri" w:hAnsi="Calibri"/>
          <w:sz w:val="24"/>
          <w:szCs w:val="24"/>
        </w:rPr>
        <w:t xml:space="preserve">l be expected to adhere to our </w:t>
      </w:r>
      <w:r w:rsidR="0088508A">
        <w:rPr>
          <w:rFonts w:ascii="Calibri" w:hAnsi="Calibri"/>
          <w:sz w:val="24"/>
          <w:szCs w:val="24"/>
        </w:rPr>
        <w:t>B</w:t>
      </w:r>
      <w:r w:rsidR="00B51FDA" w:rsidRPr="00B51FDA">
        <w:rPr>
          <w:rFonts w:ascii="Calibri" w:hAnsi="Calibri"/>
          <w:sz w:val="24"/>
          <w:szCs w:val="24"/>
        </w:rPr>
        <w:t>oard member c</w:t>
      </w:r>
      <w:r w:rsidR="007A7E39">
        <w:rPr>
          <w:rFonts w:ascii="Calibri" w:hAnsi="Calibri"/>
          <w:sz w:val="24"/>
          <w:szCs w:val="24"/>
        </w:rPr>
        <w:t>ode of c</w:t>
      </w:r>
      <w:r w:rsidR="00152AE1" w:rsidRPr="00B51FDA">
        <w:rPr>
          <w:rFonts w:ascii="Calibri" w:hAnsi="Calibri"/>
          <w:sz w:val="24"/>
          <w:szCs w:val="24"/>
        </w:rPr>
        <w:t>onduct.</w:t>
      </w:r>
      <w:r w:rsidR="00152AE1">
        <w:rPr>
          <w:rFonts w:ascii="Calibri" w:hAnsi="Calibri"/>
          <w:sz w:val="24"/>
          <w:szCs w:val="24"/>
        </w:rPr>
        <w:t xml:space="preserve"> </w:t>
      </w:r>
    </w:p>
    <w:p w14:paraId="1B6C78B2" w14:textId="5D32D16D" w:rsidR="00D7027E" w:rsidRDefault="00D7027E" w:rsidP="00F349B5">
      <w:pPr>
        <w:jc w:val="both"/>
        <w:rPr>
          <w:rFonts w:eastAsiaTheme="majorEastAsia" w:cstheme="minorHAnsi"/>
          <w:sz w:val="24"/>
          <w:szCs w:val="24"/>
        </w:rPr>
      </w:pPr>
      <w:r>
        <w:rPr>
          <w:rFonts w:cstheme="minorHAnsi"/>
          <w:sz w:val="24"/>
          <w:szCs w:val="24"/>
        </w:rPr>
        <w:br w:type="page"/>
      </w:r>
    </w:p>
    <w:p w14:paraId="0BC593AE" w14:textId="4D2BA1ED" w:rsidR="00053D98" w:rsidRDefault="00D7027E" w:rsidP="00F349B5">
      <w:pPr>
        <w:pStyle w:val="Heading1"/>
        <w:jc w:val="both"/>
      </w:pPr>
      <w:bookmarkStart w:id="37" w:name="_Toc155714005"/>
      <w:r>
        <w:lastRenderedPageBreak/>
        <w:t>Role</w:t>
      </w:r>
      <w:r w:rsidR="00053D98">
        <w:t xml:space="preserve"> and responsibilities of</w:t>
      </w:r>
      <w:r>
        <w:t xml:space="preserve"> the</w:t>
      </w:r>
      <w:r w:rsidR="00053D98">
        <w:t xml:space="preserve"> Initial Teacher Education (ITE) Accreditation Board</w:t>
      </w:r>
      <w:bookmarkEnd w:id="37"/>
    </w:p>
    <w:p w14:paraId="79C45AB5" w14:textId="77777777" w:rsidR="00F349B5" w:rsidRPr="00F349B5" w:rsidRDefault="00F349B5" w:rsidP="00F349B5"/>
    <w:p w14:paraId="041FF567" w14:textId="77777777" w:rsidR="00053D98" w:rsidRPr="004C78C8" w:rsidRDefault="00053D98" w:rsidP="00F349B5">
      <w:pPr>
        <w:pStyle w:val="Heading2"/>
        <w:jc w:val="both"/>
      </w:pPr>
      <w:bookmarkStart w:id="38" w:name="_Toc155713798"/>
      <w:bookmarkStart w:id="39" w:name="_Toc155714006"/>
      <w:r>
        <w:t>Background</w:t>
      </w:r>
      <w:bookmarkEnd w:id="38"/>
      <w:bookmarkEnd w:id="39"/>
    </w:p>
    <w:p w14:paraId="438E014B" w14:textId="77777777" w:rsidR="00053D98" w:rsidRPr="004C78C8" w:rsidRDefault="00053D98" w:rsidP="00F349B5">
      <w:pPr>
        <w:jc w:val="both"/>
        <w:rPr>
          <w:sz w:val="24"/>
          <w:szCs w:val="24"/>
        </w:rPr>
      </w:pPr>
      <w:r w:rsidRPr="004C78C8">
        <w:rPr>
          <w:sz w:val="24"/>
          <w:szCs w:val="24"/>
        </w:rPr>
        <w:t>The Education Workforce Council (EWC) was established by the Education (Wales) Act 2014.</w:t>
      </w:r>
      <w:r>
        <w:rPr>
          <w:sz w:val="24"/>
          <w:szCs w:val="24"/>
        </w:rPr>
        <w:t xml:space="preserve"> </w:t>
      </w:r>
      <w:r w:rsidRPr="004C78C8">
        <w:rPr>
          <w:sz w:val="24"/>
          <w:szCs w:val="24"/>
        </w:rPr>
        <w:t>Under the Act, the principal aims of the EWC are to:</w:t>
      </w:r>
    </w:p>
    <w:p w14:paraId="24095D9A" w14:textId="77777777" w:rsidR="00053D98" w:rsidRPr="004C78C8" w:rsidRDefault="00053D98" w:rsidP="00F349B5">
      <w:pPr>
        <w:numPr>
          <w:ilvl w:val="0"/>
          <w:numId w:val="5"/>
        </w:numPr>
        <w:spacing w:after="0" w:line="240" w:lineRule="auto"/>
        <w:contextualSpacing/>
        <w:jc w:val="both"/>
        <w:rPr>
          <w:sz w:val="24"/>
          <w:szCs w:val="24"/>
        </w:rPr>
      </w:pPr>
      <w:r w:rsidRPr="004C78C8">
        <w:rPr>
          <w:sz w:val="24"/>
          <w:szCs w:val="24"/>
        </w:rPr>
        <w:t>contribute to improving the standards of teaching and t</w:t>
      </w:r>
      <w:r>
        <w:rPr>
          <w:sz w:val="24"/>
          <w:szCs w:val="24"/>
        </w:rPr>
        <w:t>he quality of learning in Wales</w:t>
      </w:r>
    </w:p>
    <w:p w14:paraId="165897C4" w14:textId="77777777" w:rsidR="00053D98" w:rsidRPr="004C78C8" w:rsidRDefault="00053D98" w:rsidP="00F349B5">
      <w:pPr>
        <w:numPr>
          <w:ilvl w:val="0"/>
          <w:numId w:val="5"/>
        </w:numPr>
        <w:spacing w:after="0" w:line="240" w:lineRule="auto"/>
        <w:contextualSpacing/>
        <w:jc w:val="both"/>
        <w:rPr>
          <w:sz w:val="24"/>
          <w:szCs w:val="24"/>
        </w:rPr>
      </w:pPr>
      <w:r w:rsidRPr="004C78C8">
        <w:rPr>
          <w:sz w:val="24"/>
          <w:szCs w:val="24"/>
        </w:rPr>
        <w:t>maintain and improve standards of professional conduct amongst teachers and others who support</w:t>
      </w:r>
      <w:r>
        <w:rPr>
          <w:sz w:val="24"/>
          <w:szCs w:val="24"/>
        </w:rPr>
        <w:t xml:space="preserve"> teaching and learning in Wales</w:t>
      </w:r>
    </w:p>
    <w:p w14:paraId="5FC3043B" w14:textId="386DC2AF" w:rsidR="00053D98" w:rsidRPr="004C78C8" w:rsidRDefault="00053D98" w:rsidP="00F349B5">
      <w:pPr>
        <w:numPr>
          <w:ilvl w:val="0"/>
          <w:numId w:val="5"/>
        </w:numPr>
        <w:spacing w:after="0" w:line="240" w:lineRule="auto"/>
        <w:contextualSpacing/>
        <w:jc w:val="both"/>
        <w:rPr>
          <w:sz w:val="24"/>
          <w:szCs w:val="24"/>
        </w:rPr>
      </w:pPr>
      <w:r>
        <w:rPr>
          <w:sz w:val="24"/>
          <w:szCs w:val="24"/>
        </w:rPr>
        <w:t>s</w:t>
      </w:r>
      <w:r w:rsidRPr="004C78C8">
        <w:rPr>
          <w:sz w:val="24"/>
          <w:szCs w:val="24"/>
        </w:rPr>
        <w:t>afeguard the interests of learners, parents</w:t>
      </w:r>
      <w:r w:rsidR="00D916E2">
        <w:rPr>
          <w:sz w:val="24"/>
          <w:szCs w:val="24"/>
        </w:rPr>
        <w:t>,</w:t>
      </w:r>
      <w:r w:rsidRPr="004C78C8">
        <w:rPr>
          <w:sz w:val="24"/>
          <w:szCs w:val="24"/>
        </w:rPr>
        <w:t xml:space="preserve"> and the public, and maintain public trust and confid</w:t>
      </w:r>
      <w:r>
        <w:rPr>
          <w:sz w:val="24"/>
          <w:szCs w:val="24"/>
        </w:rPr>
        <w:t>ence in the education workforce</w:t>
      </w:r>
    </w:p>
    <w:p w14:paraId="578636F4" w14:textId="77777777" w:rsidR="00053D98" w:rsidRPr="004C78C8" w:rsidRDefault="00053D98" w:rsidP="00F349B5">
      <w:pPr>
        <w:contextualSpacing/>
        <w:jc w:val="both"/>
        <w:rPr>
          <w:sz w:val="24"/>
          <w:szCs w:val="24"/>
        </w:rPr>
      </w:pPr>
    </w:p>
    <w:p w14:paraId="52F72194" w14:textId="39EFEFD7" w:rsidR="00053D98" w:rsidRPr="004C78C8" w:rsidRDefault="00E54C81" w:rsidP="00F349B5">
      <w:pPr>
        <w:contextualSpacing/>
        <w:jc w:val="both"/>
        <w:rPr>
          <w:sz w:val="24"/>
          <w:szCs w:val="24"/>
        </w:rPr>
      </w:pPr>
      <w:r>
        <w:rPr>
          <w:sz w:val="24"/>
          <w:szCs w:val="24"/>
        </w:rPr>
        <w:t xml:space="preserve">The </w:t>
      </w:r>
      <w:r w:rsidR="00053D98" w:rsidRPr="004C78C8">
        <w:rPr>
          <w:sz w:val="24"/>
          <w:szCs w:val="24"/>
        </w:rPr>
        <w:t>EWC is independent of government.</w:t>
      </w:r>
    </w:p>
    <w:p w14:paraId="6DD01D07" w14:textId="77777777" w:rsidR="00053D98" w:rsidRPr="004C78C8" w:rsidRDefault="00053D98" w:rsidP="00F349B5">
      <w:pPr>
        <w:contextualSpacing/>
        <w:jc w:val="both"/>
        <w:rPr>
          <w:sz w:val="24"/>
          <w:szCs w:val="24"/>
        </w:rPr>
      </w:pPr>
    </w:p>
    <w:p w14:paraId="05DE71EF" w14:textId="168307D5" w:rsidR="00053D98" w:rsidRDefault="00E54C81" w:rsidP="00F349B5">
      <w:pPr>
        <w:contextualSpacing/>
        <w:jc w:val="both"/>
        <w:rPr>
          <w:sz w:val="24"/>
          <w:szCs w:val="24"/>
        </w:rPr>
      </w:pPr>
      <w:r>
        <w:rPr>
          <w:sz w:val="24"/>
          <w:szCs w:val="24"/>
        </w:rPr>
        <w:t xml:space="preserve">The </w:t>
      </w:r>
      <w:r w:rsidR="00053D98" w:rsidRPr="004C78C8">
        <w:rPr>
          <w:sz w:val="24"/>
          <w:szCs w:val="24"/>
        </w:rPr>
        <w:t xml:space="preserve">EWC’s powers were extended in February 2017 to allow it to: </w:t>
      </w:r>
    </w:p>
    <w:p w14:paraId="3BD04401" w14:textId="77777777" w:rsidR="00FB0021" w:rsidRPr="004C78C8" w:rsidRDefault="00FB0021" w:rsidP="00F349B5">
      <w:pPr>
        <w:contextualSpacing/>
        <w:jc w:val="both"/>
        <w:rPr>
          <w:sz w:val="24"/>
          <w:szCs w:val="24"/>
        </w:rPr>
      </w:pPr>
    </w:p>
    <w:p w14:paraId="41C58CBB" w14:textId="0A3001A8" w:rsidR="00053D98" w:rsidRPr="0024756D" w:rsidRDefault="00053D98" w:rsidP="00F349B5">
      <w:pPr>
        <w:numPr>
          <w:ilvl w:val="0"/>
          <w:numId w:val="5"/>
        </w:numPr>
        <w:tabs>
          <w:tab w:val="num" w:pos="709"/>
        </w:tabs>
        <w:spacing w:after="0" w:line="240" w:lineRule="auto"/>
        <w:jc w:val="both"/>
        <w:rPr>
          <w:rFonts w:cstheme="minorHAnsi"/>
          <w:sz w:val="24"/>
          <w:szCs w:val="20"/>
        </w:rPr>
      </w:pPr>
      <w:r w:rsidRPr="0024756D">
        <w:rPr>
          <w:rFonts w:cstheme="minorHAnsi"/>
          <w:sz w:val="24"/>
          <w:szCs w:val="20"/>
        </w:rPr>
        <w:t>accredit courses or programmes of initial</w:t>
      </w:r>
      <w:r>
        <w:rPr>
          <w:rFonts w:cstheme="minorHAnsi"/>
          <w:sz w:val="24"/>
          <w:szCs w:val="20"/>
        </w:rPr>
        <w:t xml:space="preserve"> teacher education (ITE)</w:t>
      </w:r>
    </w:p>
    <w:p w14:paraId="52B4B088" w14:textId="77777777" w:rsidR="00053D98" w:rsidRPr="0024756D" w:rsidRDefault="00053D98" w:rsidP="00F349B5">
      <w:pPr>
        <w:numPr>
          <w:ilvl w:val="0"/>
          <w:numId w:val="5"/>
        </w:numPr>
        <w:tabs>
          <w:tab w:val="num" w:pos="709"/>
          <w:tab w:val="num" w:pos="737"/>
        </w:tabs>
        <w:spacing w:after="0" w:line="240" w:lineRule="auto"/>
        <w:jc w:val="both"/>
        <w:rPr>
          <w:rFonts w:cstheme="minorHAnsi"/>
          <w:sz w:val="24"/>
          <w:szCs w:val="20"/>
        </w:rPr>
      </w:pPr>
      <w:r w:rsidRPr="0024756D">
        <w:rPr>
          <w:rFonts w:cstheme="minorHAnsi"/>
          <w:sz w:val="24"/>
          <w:szCs w:val="20"/>
        </w:rPr>
        <w:t>monitor the compliance of accredited courses or programmes of ITE with Wels</w:t>
      </w:r>
      <w:r>
        <w:rPr>
          <w:rFonts w:cstheme="minorHAnsi"/>
          <w:sz w:val="24"/>
          <w:szCs w:val="20"/>
        </w:rPr>
        <w:t>h Government published criteria</w:t>
      </w:r>
    </w:p>
    <w:p w14:paraId="78E53FFF" w14:textId="77777777" w:rsidR="00053D98" w:rsidRPr="0024756D" w:rsidRDefault="00053D98" w:rsidP="00F349B5">
      <w:pPr>
        <w:numPr>
          <w:ilvl w:val="0"/>
          <w:numId w:val="5"/>
        </w:numPr>
        <w:tabs>
          <w:tab w:val="num" w:pos="709"/>
          <w:tab w:val="num" w:pos="737"/>
        </w:tabs>
        <w:spacing w:after="0" w:line="240" w:lineRule="auto"/>
        <w:jc w:val="both"/>
        <w:rPr>
          <w:rFonts w:cstheme="minorHAnsi"/>
          <w:sz w:val="24"/>
          <w:szCs w:val="20"/>
        </w:rPr>
      </w:pPr>
      <w:r w:rsidRPr="0024756D">
        <w:rPr>
          <w:rFonts w:cstheme="minorHAnsi"/>
          <w:sz w:val="24"/>
          <w:szCs w:val="20"/>
        </w:rPr>
        <w:t>withdraw the accreditation o</w:t>
      </w:r>
      <w:r>
        <w:rPr>
          <w:rFonts w:cstheme="minorHAnsi"/>
          <w:sz w:val="24"/>
          <w:szCs w:val="20"/>
        </w:rPr>
        <w:t>f courses or programmes of ITE</w:t>
      </w:r>
    </w:p>
    <w:p w14:paraId="528F74AA" w14:textId="5B68852C" w:rsidR="00FB0021" w:rsidRDefault="00053D98" w:rsidP="00FB0021">
      <w:pPr>
        <w:numPr>
          <w:ilvl w:val="0"/>
          <w:numId w:val="5"/>
        </w:numPr>
        <w:tabs>
          <w:tab w:val="num" w:pos="709"/>
          <w:tab w:val="num" w:pos="737"/>
        </w:tabs>
        <w:spacing w:after="0" w:line="240" w:lineRule="auto"/>
        <w:jc w:val="both"/>
        <w:rPr>
          <w:sz w:val="24"/>
          <w:szCs w:val="24"/>
        </w:rPr>
      </w:pPr>
      <w:r w:rsidRPr="0024756D">
        <w:rPr>
          <w:rFonts w:cstheme="minorHAnsi"/>
          <w:sz w:val="24"/>
          <w:szCs w:val="20"/>
        </w:rPr>
        <w:t>charge fees in connec</w:t>
      </w:r>
      <w:r>
        <w:rPr>
          <w:rFonts w:cstheme="minorHAnsi"/>
          <w:sz w:val="24"/>
          <w:szCs w:val="20"/>
        </w:rPr>
        <w:t>tion with providing the service</w:t>
      </w:r>
    </w:p>
    <w:p w14:paraId="53C9CFA3" w14:textId="77777777" w:rsidR="00FB0021" w:rsidRPr="00FB0021" w:rsidRDefault="00FB0021" w:rsidP="00FB0021">
      <w:pPr>
        <w:tabs>
          <w:tab w:val="num" w:pos="737"/>
        </w:tabs>
        <w:spacing w:after="0" w:line="240" w:lineRule="auto"/>
        <w:jc w:val="both"/>
        <w:rPr>
          <w:sz w:val="24"/>
          <w:szCs w:val="24"/>
        </w:rPr>
      </w:pPr>
    </w:p>
    <w:p w14:paraId="66F2F3DE" w14:textId="7CF77EBC" w:rsidR="00053D98" w:rsidRDefault="00053D98" w:rsidP="00F349B5">
      <w:pPr>
        <w:spacing w:before="240"/>
        <w:jc w:val="both"/>
        <w:rPr>
          <w:sz w:val="24"/>
          <w:szCs w:val="24"/>
        </w:rPr>
      </w:pPr>
      <w:r w:rsidRPr="004C78C8">
        <w:rPr>
          <w:sz w:val="24"/>
          <w:szCs w:val="24"/>
        </w:rPr>
        <w:t xml:space="preserve">In discharging these additional statutory duties, </w:t>
      </w:r>
      <w:r>
        <w:rPr>
          <w:sz w:val="24"/>
          <w:szCs w:val="24"/>
        </w:rPr>
        <w:t xml:space="preserve">the EWC formed an ITE Accreditation Board in 2017. </w:t>
      </w:r>
      <w:r w:rsidRPr="00360959">
        <w:rPr>
          <w:sz w:val="24"/>
          <w:szCs w:val="24"/>
        </w:rPr>
        <w:t>Any ITE partnership seeking to run an ITE programme that leads to Qualified Tea</w:t>
      </w:r>
      <w:r>
        <w:rPr>
          <w:sz w:val="24"/>
          <w:szCs w:val="24"/>
        </w:rPr>
        <w:t xml:space="preserve">cher Status (QTS) in Wales </w:t>
      </w:r>
      <w:r w:rsidRPr="00360959">
        <w:rPr>
          <w:sz w:val="24"/>
          <w:szCs w:val="24"/>
        </w:rPr>
        <w:t>must first ensure that it has been ac</w:t>
      </w:r>
      <w:r>
        <w:rPr>
          <w:sz w:val="24"/>
          <w:szCs w:val="24"/>
        </w:rPr>
        <w:t>credited by the EWC, through the</w:t>
      </w:r>
      <w:r w:rsidRPr="00360959">
        <w:rPr>
          <w:sz w:val="24"/>
          <w:szCs w:val="24"/>
        </w:rPr>
        <w:t xml:space="preserve"> ITE Accreditation Board.</w:t>
      </w:r>
      <w:r w:rsidR="006B1C69">
        <w:rPr>
          <w:sz w:val="24"/>
          <w:szCs w:val="24"/>
        </w:rPr>
        <w:t xml:space="preserve"> </w:t>
      </w:r>
    </w:p>
    <w:p w14:paraId="530BF79D" w14:textId="0DE56E80" w:rsidR="00053D98" w:rsidRDefault="00053D98" w:rsidP="00F349B5">
      <w:pPr>
        <w:jc w:val="both"/>
        <w:rPr>
          <w:sz w:val="24"/>
          <w:szCs w:val="24"/>
        </w:rPr>
      </w:pPr>
      <w:r w:rsidRPr="00360959">
        <w:rPr>
          <w:sz w:val="24"/>
          <w:szCs w:val="24"/>
        </w:rPr>
        <w:t xml:space="preserve">The </w:t>
      </w:r>
      <w:r w:rsidR="00A43E5B">
        <w:rPr>
          <w:sz w:val="24"/>
          <w:szCs w:val="24"/>
        </w:rPr>
        <w:t>B</w:t>
      </w:r>
      <w:r w:rsidR="00D916E2">
        <w:rPr>
          <w:sz w:val="24"/>
          <w:szCs w:val="24"/>
        </w:rPr>
        <w:t>oard</w:t>
      </w:r>
      <w:r w:rsidRPr="00360959">
        <w:rPr>
          <w:sz w:val="24"/>
          <w:szCs w:val="24"/>
        </w:rPr>
        <w:t xml:space="preserve"> </w:t>
      </w:r>
      <w:r>
        <w:rPr>
          <w:sz w:val="24"/>
          <w:szCs w:val="24"/>
        </w:rPr>
        <w:t>is made</w:t>
      </w:r>
      <w:r w:rsidRPr="00360959">
        <w:rPr>
          <w:sz w:val="24"/>
          <w:szCs w:val="24"/>
        </w:rPr>
        <w:t xml:space="preserve"> up of a </w:t>
      </w:r>
      <w:r w:rsidR="001D2B3D">
        <w:rPr>
          <w:sz w:val="24"/>
          <w:szCs w:val="24"/>
        </w:rPr>
        <w:t>B</w:t>
      </w:r>
      <w:r w:rsidRPr="00360959">
        <w:rPr>
          <w:sz w:val="24"/>
          <w:szCs w:val="24"/>
        </w:rPr>
        <w:t xml:space="preserve">oard </w:t>
      </w:r>
      <w:r w:rsidR="00D916E2">
        <w:rPr>
          <w:sz w:val="24"/>
          <w:szCs w:val="24"/>
        </w:rPr>
        <w:t>c</w:t>
      </w:r>
      <w:r w:rsidRPr="00360959">
        <w:rPr>
          <w:sz w:val="24"/>
          <w:szCs w:val="24"/>
        </w:rPr>
        <w:t xml:space="preserve">hairperson, </w:t>
      </w:r>
      <w:r w:rsidR="00E54C81">
        <w:rPr>
          <w:sz w:val="24"/>
          <w:szCs w:val="24"/>
        </w:rPr>
        <w:t xml:space="preserve">two </w:t>
      </w:r>
      <w:r w:rsidRPr="00360959">
        <w:rPr>
          <w:sz w:val="24"/>
          <w:szCs w:val="24"/>
        </w:rPr>
        <w:t xml:space="preserve">deputy </w:t>
      </w:r>
      <w:r w:rsidR="00D916E2">
        <w:rPr>
          <w:sz w:val="24"/>
          <w:szCs w:val="24"/>
        </w:rPr>
        <w:t>c</w:t>
      </w:r>
      <w:r w:rsidRPr="00360959">
        <w:rPr>
          <w:sz w:val="24"/>
          <w:szCs w:val="24"/>
        </w:rPr>
        <w:t>hairs</w:t>
      </w:r>
      <w:r w:rsidR="00E54C81">
        <w:rPr>
          <w:sz w:val="24"/>
          <w:szCs w:val="24"/>
        </w:rPr>
        <w:t>,</w:t>
      </w:r>
      <w:r w:rsidRPr="00360959">
        <w:rPr>
          <w:sz w:val="24"/>
          <w:szCs w:val="24"/>
        </w:rPr>
        <w:t xml:space="preserve"> and </w:t>
      </w:r>
      <w:r w:rsidRPr="0088508A">
        <w:rPr>
          <w:sz w:val="24"/>
          <w:szCs w:val="24"/>
        </w:rPr>
        <w:t>up to 1</w:t>
      </w:r>
      <w:r w:rsidR="00802FC4" w:rsidRPr="0088508A">
        <w:rPr>
          <w:sz w:val="24"/>
          <w:szCs w:val="24"/>
        </w:rPr>
        <w:t>2</w:t>
      </w:r>
      <w:r w:rsidRPr="00360959">
        <w:rPr>
          <w:sz w:val="24"/>
          <w:szCs w:val="24"/>
        </w:rPr>
        <w:t xml:space="preserve"> other</w:t>
      </w:r>
      <w:r w:rsidR="00A43E5B">
        <w:rPr>
          <w:sz w:val="24"/>
          <w:szCs w:val="24"/>
        </w:rPr>
        <w:t xml:space="preserve"> members</w:t>
      </w:r>
      <w:r w:rsidRPr="00360959">
        <w:rPr>
          <w:sz w:val="24"/>
          <w:szCs w:val="24"/>
        </w:rPr>
        <w:t xml:space="preserve">. Any ITE programme submission will be considered by a subset of members drawn from the pool. To ensure consistency, this will always include the </w:t>
      </w:r>
      <w:r w:rsidR="001D2B3D">
        <w:rPr>
          <w:sz w:val="24"/>
          <w:szCs w:val="24"/>
        </w:rPr>
        <w:t>B</w:t>
      </w:r>
      <w:r w:rsidRPr="00360959">
        <w:rPr>
          <w:sz w:val="24"/>
          <w:szCs w:val="24"/>
        </w:rPr>
        <w:t xml:space="preserve">oard </w:t>
      </w:r>
      <w:r w:rsidR="00D916E2">
        <w:rPr>
          <w:sz w:val="24"/>
          <w:szCs w:val="24"/>
        </w:rPr>
        <w:t>c</w:t>
      </w:r>
      <w:r w:rsidRPr="00360959">
        <w:rPr>
          <w:sz w:val="24"/>
          <w:szCs w:val="24"/>
        </w:rPr>
        <w:t xml:space="preserve">hairperson or deputy. </w:t>
      </w:r>
      <w:r w:rsidRPr="0088508A">
        <w:rPr>
          <w:sz w:val="24"/>
          <w:szCs w:val="24"/>
        </w:rPr>
        <w:t>The quorum, in Welsh Government Regulations for an assessment</w:t>
      </w:r>
      <w:r w:rsidR="00E54C81" w:rsidRPr="0088508A">
        <w:rPr>
          <w:sz w:val="24"/>
          <w:szCs w:val="24"/>
        </w:rPr>
        <w:t>,</w:t>
      </w:r>
      <w:r w:rsidRPr="0088508A">
        <w:rPr>
          <w:sz w:val="24"/>
          <w:szCs w:val="24"/>
        </w:rPr>
        <w:t xml:space="preserve"> is </w:t>
      </w:r>
      <w:r w:rsidR="00E54C81" w:rsidRPr="0088508A">
        <w:rPr>
          <w:sz w:val="24"/>
          <w:szCs w:val="24"/>
        </w:rPr>
        <w:t>three</w:t>
      </w:r>
      <w:r w:rsidRPr="0088508A">
        <w:rPr>
          <w:sz w:val="24"/>
          <w:szCs w:val="24"/>
        </w:rPr>
        <w:t xml:space="preserve"> members.</w:t>
      </w:r>
    </w:p>
    <w:p w14:paraId="33F1892E" w14:textId="1393AF6B" w:rsidR="00053D98" w:rsidRDefault="00053D98" w:rsidP="00F349B5">
      <w:pPr>
        <w:jc w:val="both"/>
        <w:rPr>
          <w:sz w:val="24"/>
          <w:szCs w:val="24"/>
        </w:rPr>
      </w:pPr>
      <w:r w:rsidRPr="00360959">
        <w:rPr>
          <w:sz w:val="24"/>
          <w:szCs w:val="24"/>
        </w:rPr>
        <w:t>The EWC’s work ensures that each programme of ITE in Wales complies with accreditation criteria before commencement of the programme and througho</w:t>
      </w:r>
      <w:r>
        <w:rPr>
          <w:sz w:val="24"/>
          <w:szCs w:val="24"/>
        </w:rPr>
        <w:t>ut its period of accreditation.</w:t>
      </w:r>
      <w:r w:rsidRPr="00360959">
        <w:rPr>
          <w:sz w:val="24"/>
          <w:szCs w:val="24"/>
        </w:rPr>
        <w:t xml:space="preserve"> This means that there is a secure foundation for programmes, and that they are led, designed, delivered</w:t>
      </w:r>
      <w:r w:rsidR="00A33251">
        <w:rPr>
          <w:sz w:val="24"/>
          <w:szCs w:val="24"/>
        </w:rPr>
        <w:t>,</w:t>
      </w:r>
      <w:r w:rsidRPr="00360959">
        <w:rPr>
          <w:sz w:val="24"/>
          <w:szCs w:val="24"/>
        </w:rPr>
        <w:t xml:space="preserve"> and further developed in accordance with the vision for ITE outlined in </w:t>
      </w:r>
      <w:r>
        <w:rPr>
          <w:sz w:val="24"/>
          <w:szCs w:val="24"/>
        </w:rPr>
        <w:t xml:space="preserve">the </w:t>
      </w:r>
      <w:hyperlink r:id="rId12" w:history="1">
        <w:r w:rsidRPr="00360959">
          <w:rPr>
            <w:rStyle w:val="Hyperlink"/>
            <w:sz w:val="24"/>
            <w:szCs w:val="24"/>
          </w:rPr>
          <w:t>Criteria for the accreditation of initial teacher education programmes in Wales.</w:t>
        </w:r>
      </w:hyperlink>
      <w:r>
        <w:rPr>
          <w:sz w:val="24"/>
          <w:szCs w:val="24"/>
        </w:rPr>
        <w:t xml:space="preserve"> </w:t>
      </w:r>
    </w:p>
    <w:p w14:paraId="318AC70D" w14:textId="701884D9" w:rsidR="00053D98" w:rsidRDefault="00053D98" w:rsidP="00F349B5">
      <w:pPr>
        <w:jc w:val="both"/>
        <w:rPr>
          <w:sz w:val="24"/>
          <w:szCs w:val="24"/>
        </w:rPr>
      </w:pPr>
      <w:r>
        <w:rPr>
          <w:sz w:val="24"/>
          <w:szCs w:val="24"/>
        </w:rPr>
        <w:t xml:space="preserve">Additionally, the ITE Accreditation Board will monitor accredited programmes through the period of their accreditation via a monitoring visit. </w:t>
      </w:r>
      <w:r w:rsidR="00FF57F1" w:rsidRPr="00B51FDA">
        <w:rPr>
          <w:sz w:val="24"/>
          <w:szCs w:val="24"/>
        </w:rPr>
        <w:t xml:space="preserve">Both processes will involve a </w:t>
      </w:r>
      <w:r w:rsidRPr="00B51FDA">
        <w:rPr>
          <w:sz w:val="24"/>
          <w:szCs w:val="24"/>
        </w:rPr>
        <w:t>constructive and developmental dialogue, which adds value to the quality of ITE, contributing</w:t>
      </w:r>
      <w:r>
        <w:rPr>
          <w:sz w:val="24"/>
          <w:szCs w:val="24"/>
        </w:rPr>
        <w:t xml:space="preserve"> to the systematic development of partnerships, and the continuous improvement of ITE programmes.</w:t>
      </w:r>
    </w:p>
    <w:p w14:paraId="7383D9D0" w14:textId="6722CB97" w:rsidR="00053D98" w:rsidRDefault="007E29D8" w:rsidP="00F349B5">
      <w:pPr>
        <w:jc w:val="both"/>
        <w:rPr>
          <w:color w:val="FFFFFF" w:themeColor="background1"/>
        </w:rPr>
      </w:pPr>
      <w:r>
        <w:rPr>
          <w:sz w:val="24"/>
          <w:szCs w:val="24"/>
        </w:rPr>
        <w:t xml:space="preserve">At present there are </w:t>
      </w:r>
      <w:r w:rsidRPr="00F353FD">
        <w:rPr>
          <w:sz w:val="24"/>
          <w:szCs w:val="24"/>
        </w:rPr>
        <w:t>1</w:t>
      </w:r>
      <w:r w:rsidR="00CE4180" w:rsidRPr="00F353FD">
        <w:rPr>
          <w:sz w:val="24"/>
          <w:szCs w:val="24"/>
        </w:rPr>
        <w:t>6</w:t>
      </w:r>
      <w:r w:rsidR="00053D98">
        <w:rPr>
          <w:sz w:val="24"/>
          <w:szCs w:val="24"/>
        </w:rPr>
        <w:t xml:space="preserve"> programmes </w:t>
      </w:r>
      <w:r>
        <w:rPr>
          <w:sz w:val="24"/>
          <w:szCs w:val="24"/>
        </w:rPr>
        <w:t xml:space="preserve">operational </w:t>
      </w:r>
      <w:r w:rsidR="00053D98">
        <w:rPr>
          <w:sz w:val="24"/>
          <w:szCs w:val="24"/>
        </w:rPr>
        <w:t xml:space="preserve">across </w:t>
      </w:r>
      <w:r w:rsidR="00CE4180">
        <w:rPr>
          <w:sz w:val="24"/>
          <w:szCs w:val="24"/>
        </w:rPr>
        <w:t>six</w:t>
      </w:r>
      <w:r w:rsidR="00053D98">
        <w:rPr>
          <w:sz w:val="24"/>
          <w:szCs w:val="24"/>
        </w:rPr>
        <w:t xml:space="preserve"> ITE partnerships</w:t>
      </w:r>
      <w:r>
        <w:rPr>
          <w:sz w:val="24"/>
          <w:szCs w:val="24"/>
        </w:rPr>
        <w:t>.</w:t>
      </w:r>
      <w:r w:rsidR="00053D98">
        <w:rPr>
          <w:sz w:val="24"/>
          <w:szCs w:val="24"/>
        </w:rPr>
        <w:t xml:space="preserve"> </w:t>
      </w:r>
    </w:p>
    <w:p w14:paraId="16B6D449" w14:textId="68033475" w:rsidR="00053D98" w:rsidRDefault="00D7027E" w:rsidP="00F349B5">
      <w:pPr>
        <w:pStyle w:val="Heading1"/>
        <w:jc w:val="both"/>
      </w:pPr>
      <w:bookmarkStart w:id="40" w:name="_Toc155714007"/>
      <w:r>
        <w:lastRenderedPageBreak/>
        <w:t>The selection proc</w:t>
      </w:r>
      <w:r w:rsidR="00053D98">
        <w:t>ess</w:t>
      </w:r>
      <w:bookmarkEnd w:id="40"/>
    </w:p>
    <w:p w14:paraId="74D187DA" w14:textId="546D0F20" w:rsidR="00053D98" w:rsidRDefault="00053D98" w:rsidP="00F349B5">
      <w:pPr>
        <w:jc w:val="both"/>
        <w:rPr>
          <w:rFonts w:cstheme="minorHAnsi"/>
          <w:sz w:val="24"/>
          <w:szCs w:val="24"/>
        </w:rPr>
      </w:pPr>
      <w:r>
        <w:rPr>
          <w:rFonts w:cstheme="minorHAnsi"/>
          <w:sz w:val="24"/>
          <w:szCs w:val="24"/>
        </w:rPr>
        <w:t>The selection panel will assess candidates’ CVs and personal statements to determine who it believes best meet</w:t>
      </w:r>
      <w:r w:rsidR="00A33251">
        <w:rPr>
          <w:rFonts w:cstheme="minorHAnsi"/>
          <w:sz w:val="24"/>
          <w:szCs w:val="24"/>
        </w:rPr>
        <w:t>s</w:t>
      </w:r>
      <w:r>
        <w:rPr>
          <w:rFonts w:cstheme="minorHAnsi"/>
          <w:sz w:val="24"/>
          <w:szCs w:val="24"/>
        </w:rPr>
        <w:t xml:space="preserve"> the criteria for the role, and who will be appointed to the </w:t>
      </w:r>
      <w:r w:rsidR="001D2B3D">
        <w:rPr>
          <w:rFonts w:cstheme="minorHAnsi"/>
          <w:sz w:val="24"/>
          <w:szCs w:val="24"/>
        </w:rPr>
        <w:t>B</w:t>
      </w:r>
      <w:r>
        <w:rPr>
          <w:rFonts w:cstheme="minorHAnsi"/>
          <w:sz w:val="24"/>
          <w:szCs w:val="24"/>
        </w:rPr>
        <w:t xml:space="preserve">oard. </w:t>
      </w:r>
      <w:r w:rsidRPr="00CE005E">
        <w:rPr>
          <w:rFonts w:cstheme="minorHAnsi"/>
          <w:sz w:val="24"/>
          <w:szCs w:val="24"/>
        </w:rPr>
        <w:t>The</w:t>
      </w:r>
      <w:r w:rsidR="00CE005E">
        <w:rPr>
          <w:rFonts w:cstheme="minorHAnsi"/>
          <w:sz w:val="24"/>
          <w:szCs w:val="24"/>
        </w:rPr>
        <w:t xml:space="preserve">y </w:t>
      </w:r>
      <w:r w:rsidRPr="00CE005E">
        <w:rPr>
          <w:rFonts w:cstheme="minorHAnsi"/>
          <w:sz w:val="24"/>
          <w:szCs w:val="24"/>
        </w:rPr>
        <w:t xml:space="preserve">will rely only on the information you provide in your CV and statement to assess whether you have the skills and experience required. </w:t>
      </w:r>
      <w:r>
        <w:rPr>
          <w:rFonts w:cstheme="minorHAnsi"/>
          <w:sz w:val="24"/>
          <w:szCs w:val="24"/>
        </w:rPr>
        <w:t>Please ensure that you provide evidence to support how you meet all of the essential criteria.</w:t>
      </w:r>
    </w:p>
    <w:p w14:paraId="63ADBF86" w14:textId="2388AC43" w:rsidR="00053D98" w:rsidRDefault="00053D98" w:rsidP="00F349B5">
      <w:pPr>
        <w:jc w:val="both"/>
        <w:rPr>
          <w:rFonts w:cstheme="minorHAnsi"/>
          <w:sz w:val="24"/>
          <w:szCs w:val="24"/>
        </w:rPr>
      </w:pPr>
      <w:r>
        <w:rPr>
          <w:rFonts w:cstheme="minorHAnsi"/>
          <w:sz w:val="24"/>
          <w:szCs w:val="24"/>
        </w:rPr>
        <w:t xml:space="preserve">The selection panel will be chaired by the appointed </w:t>
      </w:r>
      <w:r w:rsidR="001D2B3D">
        <w:rPr>
          <w:rFonts w:cstheme="minorHAnsi"/>
          <w:sz w:val="24"/>
          <w:szCs w:val="24"/>
        </w:rPr>
        <w:t>B</w:t>
      </w:r>
      <w:r>
        <w:rPr>
          <w:rFonts w:cstheme="minorHAnsi"/>
          <w:sz w:val="24"/>
          <w:szCs w:val="24"/>
        </w:rPr>
        <w:t xml:space="preserve">oard Chair, </w:t>
      </w:r>
      <w:r w:rsidRPr="00802FC4">
        <w:rPr>
          <w:rFonts w:cstheme="minorHAnsi"/>
          <w:sz w:val="24"/>
          <w:szCs w:val="24"/>
        </w:rPr>
        <w:t>Dr Hazel Hagger</w:t>
      </w:r>
      <w:r w:rsidR="00A33251" w:rsidRPr="00802FC4">
        <w:rPr>
          <w:rFonts w:cstheme="minorHAnsi"/>
          <w:sz w:val="24"/>
          <w:szCs w:val="24"/>
        </w:rPr>
        <w:t xml:space="preserve">, </w:t>
      </w:r>
      <w:r w:rsidR="00FF57F1" w:rsidRPr="00802FC4">
        <w:rPr>
          <w:rFonts w:cstheme="minorHAnsi"/>
          <w:sz w:val="24"/>
          <w:szCs w:val="24"/>
        </w:rPr>
        <w:t>with input from</w:t>
      </w:r>
      <w:r w:rsidRPr="00802FC4">
        <w:rPr>
          <w:rFonts w:cstheme="minorHAnsi"/>
          <w:sz w:val="24"/>
          <w:szCs w:val="24"/>
        </w:rPr>
        <w:t xml:space="preserve"> </w:t>
      </w:r>
      <w:r w:rsidR="0001513A" w:rsidRPr="0088508A">
        <w:rPr>
          <w:rFonts w:cstheme="minorHAnsi"/>
          <w:sz w:val="24"/>
          <w:szCs w:val="24"/>
        </w:rPr>
        <w:t xml:space="preserve">Rhian Davies, Accreditation and Quality Manager, and </w:t>
      </w:r>
      <w:r w:rsidRPr="0088508A">
        <w:rPr>
          <w:rFonts w:cstheme="minorHAnsi"/>
          <w:sz w:val="24"/>
          <w:szCs w:val="24"/>
        </w:rPr>
        <w:t xml:space="preserve">Bethan Stacey, </w:t>
      </w:r>
      <w:r w:rsidRPr="0088508A">
        <w:rPr>
          <w:rFonts w:cstheme="minorHAnsi"/>
          <w:color w:val="000000"/>
          <w:sz w:val="24"/>
          <w:szCs w:val="24"/>
          <w:shd w:val="clear" w:color="auto" w:fill="FFFFFF"/>
        </w:rPr>
        <w:t>Director of Professional development, Accreditation and Policy</w:t>
      </w:r>
      <w:r w:rsidR="00A33251" w:rsidRPr="0088508A">
        <w:rPr>
          <w:rFonts w:cstheme="minorHAnsi"/>
          <w:color w:val="000000"/>
          <w:sz w:val="24"/>
          <w:szCs w:val="24"/>
          <w:shd w:val="clear" w:color="auto" w:fill="FFFFFF"/>
        </w:rPr>
        <w:t xml:space="preserve"> at the</w:t>
      </w:r>
      <w:r w:rsidRPr="0088508A">
        <w:rPr>
          <w:rFonts w:cstheme="minorHAnsi"/>
          <w:color w:val="000000"/>
          <w:sz w:val="24"/>
          <w:szCs w:val="24"/>
          <w:shd w:val="clear" w:color="auto" w:fill="FFFFFF"/>
        </w:rPr>
        <w:t xml:space="preserve"> EWC</w:t>
      </w:r>
      <w:r w:rsidRPr="0088508A">
        <w:rPr>
          <w:rFonts w:cstheme="minorHAnsi"/>
          <w:sz w:val="24"/>
          <w:szCs w:val="24"/>
        </w:rPr>
        <w:t>.</w:t>
      </w:r>
    </w:p>
    <w:p w14:paraId="68319AF0" w14:textId="296EE1EC" w:rsidR="00053D98" w:rsidRDefault="00053D98" w:rsidP="00F349B5">
      <w:pPr>
        <w:jc w:val="both"/>
        <w:rPr>
          <w:rFonts w:cstheme="minorHAnsi"/>
          <w:sz w:val="24"/>
          <w:szCs w:val="24"/>
        </w:rPr>
      </w:pPr>
      <w:r>
        <w:rPr>
          <w:rFonts w:cstheme="minorHAnsi"/>
          <w:sz w:val="24"/>
          <w:szCs w:val="24"/>
        </w:rPr>
        <w:t>The panel will select for appointment only the strongest applicant who</w:t>
      </w:r>
      <w:r w:rsidR="00880043">
        <w:rPr>
          <w:rFonts w:cstheme="minorHAnsi"/>
          <w:sz w:val="24"/>
          <w:szCs w:val="24"/>
        </w:rPr>
        <w:t>m</w:t>
      </w:r>
      <w:r>
        <w:rPr>
          <w:rFonts w:cstheme="minorHAnsi"/>
          <w:sz w:val="24"/>
          <w:szCs w:val="24"/>
        </w:rPr>
        <w:t xml:space="preserve"> it feels have demonstrated that they best meet the criteria set out in the person specification. </w:t>
      </w:r>
    </w:p>
    <w:p w14:paraId="10D7F9AC" w14:textId="2F10457F" w:rsidR="00053D98" w:rsidRDefault="00053D98" w:rsidP="00F349B5">
      <w:pPr>
        <w:jc w:val="both"/>
        <w:rPr>
          <w:rFonts w:cstheme="minorHAnsi"/>
          <w:sz w:val="24"/>
          <w:szCs w:val="24"/>
        </w:rPr>
      </w:pPr>
      <w:r w:rsidRPr="00421D55">
        <w:rPr>
          <w:rFonts w:cstheme="minorHAnsi"/>
          <w:sz w:val="24"/>
          <w:szCs w:val="24"/>
        </w:rPr>
        <w:t xml:space="preserve">The panel may choose to undertake informal </w:t>
      </w:r>
      <w:r w:rsidR="00442EAF">
        <w:rPr>
          <w:rFonts w:cstheme="minorHAnsi"/>
          <w:sz w:val="24"/>
          <w:szCs w:val="24"/>
        </w:rPr>
        <w:t xml:space="preserve">virtual </w:t>
      </w:r>
      <w:r w:rsidRPr="00421D55">
        <w:rPr>
          <w:rFonts w:cstheme="minorHAnsi"/>
          <w:sz w:val="24"/>
          <w:szCs w:val="24"/>
        </w:rPr>
        <w:t xml:space="preserve">interviews with appointable candidates before making a decision. </w:t>
      </w:r>
    </w:p>
    <w:p w14:paraId="22273DEE" w14:textId="6E05AC19" w:rsidR="00053D98" w:rsidRDefault="00053D98" w:rsidP="00F349B5">
      <w:pPr>
        <w:jc w:val="both"/>
        <w:rPr>
          <w:rFonts w:cstheme="minorHAnsi"/>
          <w:sz w:val="24"/>
          <w:szCs w:val="24"/>
        </w:rPr>
      </w:pPr>
      <w:r>
        <w:rPr>
          <w:rFonts w:cstheme="minorHAnsi"/>
          <w:sz w:val="24"/>
          <w:szCs w:val="24"/>
        </w:rPr>
        <w:t xml:space="preserve">If you are successful, you will receive a letter appointing you as a member of the </w:t>
      </w:r>
      <w:r w:rsidR="001D2B3D">
        <w:rPr>
          <w:rFonts w:cstheme="minorHAnsi"/>
          <w:sz w:val="24"/>
          <w:szCs w:val="24"/>
        </w:rPr>
        <w:t>B</w:t>
      </w:r>
      <w:r>
        <w:rPr>
          <w:rFonts w:cstheme="minorHAnsi"/>
          <w:sz w:val="24"/>
          <w:szCs w:val="24"/>
        </w:rPr>
        <w:t>oard, which will confirm the terms on which the appointment is offered.</w:t>
      </w:r>
    </w:p>
    <w:p w14:paraId="75DE518E" w14:textId="32D1CE7D" w:rsidR="00053D98" w:rsidRDefault="00053D98" w:rsidP="00F349B5">
      <w:pPr>
        <w:jc w:val="both"/>
        <w:rPr>
          <w:rFonts w:cstheme="minorHAnsi"/>
          <w:sz w:val="24"/>
          <w:szCs w:val="24"/>
        </w:rPr>
      </w:pPr>
      <w:r>
        <w:rPr>
          <w:rFonts w:cstheme="minorHAnsi"/>
          <w:sz w:val="24"/>
          <w:szCs w:val="24"/>
        </w:rPr>
        <w:t xml:space="preserve">If you are </w:t>
      </w:r>
      <w:r w:rsidR="00A33251">
        <w:rPr>
          <w:rFonts w:cstheme="minorHAnsi"/>
          <w:sz w:val="24"/>
          <w:szCs w:val="24"/>
        </w:rPr>
        <w:t>unsuccessful,</w:t>
      </w:r>
      <w:r>
        <w:rPr>
          <w:rFonts w:cstheme="minorHAnsi"/>
          <w:sz w:val="24"/>
          <w:szCs w:val="24"/>
        </w:rPr>
        <w:t xml:space="preserve"> you will be notified by </w:t>
      </w:r>
      <w:r w:rsidR="00A33251">
        <w:rPr>
          <w:rFonts w:cstheme="minorHAnsi"/>
          <w:sz w:val="24"/>
          <w:szCs w:val="24"/>
        </w:rPr>
        <w:t xml:space="preserve">the </w:t>
      </w:r>
      <w:r>
        <w:rPr>
          <w:rFonts w:cstheme="minorHAnsi"/>
          <w:sz w:val="24"/>
          <w:szCs w:val="24"/>
        </w:rPr>
        <w:t>EWC. We appreciate it takes a lot of time and effort to apply for roles and that feedback is a valuable part of the process.</w:t>
      </w:r>
      <w:r w:rsidR="006B1C69">
        <w:rPr>
          <w:rFonts w:cstheme="minorHAnsi"/>
          <w:sz w:val="24"/>
          <w:szCs w:val="24"/>
        </w:rPr>
        <w:t xml:space="preserve"> </w:t>
      </w:r>
      <w:r>
        <w:rPr>
          <w:rFonts w:cstheme="minorHAnsi"/>
          <w:sz w:val="24"/>
          <w:szCs w:val="24"/>
        </w:rPr>
        <w:t>As a result, the letter will provide the details of who you may approach for feedback on your application, if you so wish.</w:t>
      </w:r>
    </w:p>
    <w:p w14:paraId="271F36C1" w14:textId="77777777" w:rsidR="00053D98" w:rsidRPr="005D24AA" w:rsidRDefault="00053D98" w:rsidP="00F349B5">
      <w:pPr>
        <w:pStyle w:val="Heading2"/>
        <w:jc w:val="both"/>
      </w:pPr>
      <w:bookmarkStart w:id="41" w:name="_Toc155714008"/>
      <w:r w:rsidRPr="005D24AA">
        <w:t>Queries</w:t>
      </w:r>
      <w:bookmarkEnd w:id="41"/>
    </w:p>
    <w:p w14:paraId="41CC0676" w14:textId="2413C133" w:rsidR="00053D98" w:rsidRPr="004C78C8" w:rsidRDefault="00053D98" w:rsidP="00F349B5">
      <w:pPr>
        <w:jc w:val="both"/>
        <w:rPr>
          <w:rFonts w:cstheme="minorHAnsi"/>
          <w:b/>
          <w:sz w:val="24"/>
          <w:szCs w:val="24"/>
        </w:rPr>
      </w:pPr>
      <w:r>
        <w:rPr>
          <w:rFonts w:cstheme="minorHAnsi"/>
          <w:sz w:val="24"/>
          <w:szCs w:val="24"/>
        </w:rPr>
        <w:t>For queries about your application, please contact t</w:t>
      </w:r>
      <w:r w:rsidRPr="003F0986">
        <w:rPr>
          <w:rFonts w:cstheme="minorHAnsi"/>
          <w:sz w:val="24"/>
          <w:szCs w:val="24"/>
        </w:rPr>
        <w:t>he ITE</w:t>
      </w:r>
      <w:r>
        <w:rPr>
          <w:rFonts w:cstheme="minorHAnsi"/>
          <w:sz w:val="24"/>
          <w:szCs w:val="24"/>
        </w:rPr>
        <w:t xml:space="preserve"> Accreditation t</w:t>
      </w:r>
      <w:r w:rsidRPr="003F0986">
        <w:rPr>
          <w:rFonts w:cstheme="minorHAnsi"/>
          <w:sz w:val="24"/>
          <w:szCs w:val="24"/>
        </w:rPr>
        <w:t>eam</w:t>
      </w:r>
      <w:r w:rsidR="00A33251">
        <w:rPr>
          <w:rFonts w:cstheme="minorHAnsi"/>
          <w:sz w:val="24"/>
          <w:szCs w:val="24"/>
        </w:rPr>
        <w:t xml:space="preserve"> via email, </w:t>
      </w:r>
      <w:hyperlink r:id="rId13" w:history="1">
        <w:r w:rsidRPr="00184EDE">
          <w:rPr>
            <w:rStyle w:val="Hyperlink"/>
            <w:rFonts w:cstheme="minorHAnsi"/>
            <w:sz w:val="24"/>
            <w:szCs w:val="24"/>
          </w:rPr>
          <w:t>ITEAccreditation@ewc.wales</w:t>
        </w:r>
      </w:hyperlink>
      <w:r w:rsidR="00A33251">
        <w:rPr>
          <w:rStyle w:val="Hyperlink"/>
          <w:rFonts w:cstheme="minorHAnsi"/>
          <w:sz w:val="24"/>
          <w:szCs w:val="24"/>
        </w:rPr>
        <w:t>.</w:t>
      </w:r>
      <w:r w:rsidR="006B1C69">
        <w:rPr>
          <w:rFonts w:cstheme="minorHAnsi"/>
          <w:sz w:val="24"/>
          <w:szCs w:val="24"/>
        </w:rPr>
        <w:t xml:space="preserve"> </w:t>
      </w:r>
    </w:p>
    <w:p w14:paraId="42642009" w14:textId="77777777" w:rsidR="00053D98" w:rsidRDefault="00053D98" w:rsidP="00F349B5">
      <w:pPr>
        <w:pStyle w:val="Heading2"/>
        <w:jc w:val="both"/>
      </w:pPr>
      <w:bookmarkStart w:id="42" w:name="_Toc155714009"/>
      <w:r>
        <w:t>If you are not completely satisfied</w:t>
      </w:r>
      <w:bookmarkEnd w:id="42"/>
      <w:r>
        <w:t xml:space="preserve"> </w:t>
      </w:r>
    </w:p>
    <w:p w14:paraId="5D706860" w14:textId="0EF20FE2" w:rsidR="00053D98" w:rsidRDefault="00A33251" w:rsidP="00F349B5">
      <w:pPr>
        <w:jc w:val="both"/>
        <w:rPr>
          <w:rFonts w:cstheme="minorHAnsi"/>
          <w:sz w:val="24"/>
          <w:szCs w:val="24"/>
        </w:rPr>
      </w:pPr>
      <w:r>
        <w:rPr>
          <w:rFonts w:cstheme="minorHAnsi"/>
          <w:sz w:val="24"/>
          <w:szCs w:val="24"/>
        </w:rPr>
        <w:t xml:space="preserve">The </w:t>
      </w:r>
      <w:r w:rsidR="00053D98">
        <w:rPr>
          <w:rFonts w:cstheme="minorHAnsi"/>
          <w:sz w:val="24"/>
          <w:szCs w:val="24"/>
        </w:rPr>
        <w:t xml:space="preserve">EWC will aim to process all applications as quickly as possible and treat all applicants with courtesy. If you have any complaints about the way your application has been handled, please contact: </w:t>
      </w:r>
    </w:p>
    <w:p w14:paraId="3C612096" w14:textId="77777777" w:rsidR="00053D98" w:rsidRPr="003F0986" w:rsidRDefault="00053D98" w:rsidP="00F349B5">
      <w:pPr>
        <w:spacing w:after="0"/>
        <w:jc w:val="both"/>
        <w:rPr>
          <w:rFonts w:cstheme="minorHAnsi"/>
          <w:sz w:val="24"/>
          <w:szCs w:val="24"/>
        </w:rPr>
      </w:pPr>
      <w:r w:rsidRPr="003F0986">
        <w:rPr>
          <w:rFonts w:cstheme="minorHAnsi"/>
          <w:sz w:val="24"/>
          <w:szCs w:val="24"/>
        </w:rPr>
        <w:t>Education Workforce Council</w:t>
      </w:r>
    </w:p>
    <w:p w14:paraId="752C020A" w14:textId="77777777" w:rsidR="00053D98" w:rsidRPr="003F0986" w:rsidRDefault="00053D98" w:rsidP="00F349B5">
      <w:pPr>
        <w:spacing w:after="0"/>
        <w:jc w:val="both"/>
        <w:rPr>
          <w:rFonts w:cstheme="minorHAnsi"/>
          <w:sz w:val="24"/>
          <w:szCs w:val="24"/>
        </w:rPr>
      </w:pPr>
      <w:r w:rsidRPr="003F0986">
        <w:rPr>
          <w:rFonts w:cstheme="minorHAnsi"/>
          <w:sz w:val="24"/>
          <w:szCs w:val="24"/>
        </w:rPr>
        <w:t>9th Floor, Eastgate House</w:t>
      </w:r>
    </w:p>
    <w:p w14:paraId="34573AE3" w14:textId="77777777" w:rsidR="00053D98" w:rsidRPr="003F0986" w:rsidRDefault="00053D98" w:rsidP="00F349B5">
      <w:pPr>
        <w:spacing w:after="0"/>
        <w:jc w:val="both"/>
        <w:rPr>
          <w:rFonts w:cstheme="minorHAnsi"/>
          <w:sz w:val="24"/>
          <w:szCs w:val="24"/>
        </w:rPr>
      </w:pPr>
      <w:r w:rsidRPr="003F0986">
        <w:rPr>
          <w:rFonts w:cstheme="minorHAnsi"/>
          <w:sz w:val="24"/>
          <w:szCs w:val="24"/>
        </w:rPr>
        <w:t>35-43 Newport Road</w:t>
      </w:r>
    </w:p>
    <w:p w14:paraId="117AD6AE" w14:textId="084A5221" w:rsidR="00053D98" w:rsidRDefault="00053D98" w:rsidP="00F349B5">
      <w:pPr>
        <w:spacing w:after="0"/>
        <w:jc w:val="both"/>
        <w:rPr>
          <w:rFonts w:cstheme="minorHAnsi"/>
          <w:sz w:val="24"/>
          <w:szCs w:val="24"/>
        </w:rPr>
      </w:pPr>
      <w:r w:rsidRPr="003F0986">
        <w:rPr>
          <w:rFonts w:cstheme="minorHAnsi"/>
          <w:sz w:val="24"/>
          <w:szCs w:val="24"/>
        </w:rPr>
        <w:t>Cardiff, CF24 0AB</w:t>
      </w:r>
    </w:p>
    <w:p w14:paraId="263D6A5F" w14:textId="77777777" w:rsidR="00451E8A" w:rsidRDefault="00451E8A" w:rsidP="00F349B5">
      <w:pPr>
        <w:spacing w:after="0"/>
        <w:jc w:val="both"/>
        <w:rPr>
          <w:rFonts w:cstheme="minorHAnsi"/>
          <w:sz w:val="24"/>
          <w:szCs w:val="24"/>
        </w:rPr>
      </w:pPr>
    </w:p>
    <w:p w14:paraId="308A9E3D" w14:textId="77777777" w:rsidR="00053D98" w:rsidRPr="008F68F0" w:rsidRDefault="00053D98" w:rsidP="00F349B5">
      <w:pPr>
        <w:jc w:val="both"/>
        <w:rPr>
          <w:rFonts w:cstheme="minorHAnsi"/>
          <w:sz w:val="24"/>
          <w:szCs w:val="24"/>
        </w:rPr>
      </w:pPr>
      <w:r w:rsidRPr="008F68F0">
        <w:rPr>
          <w:rFonts w:cstheme="minorHAnsi"/>
          <w:sz w:val="24"/>
          <w:szCs w:val="24"/>
        </w:rPr>
        <w:t>Tel: 029 2046</w:t>
      </w:r>
      <w:r>
        <w:rPr>
          <w:rFonts w:cstheme="minorHAnsi"/>
          <w:sz w:val="24"/>
          <w:szCs w:val="24"/>
        </w:rPr>
        <w:t xml:space="preserve"> </w:t>
      </w:r>
      <w:r w:rsidRPr="008F68F0">
        <w:rPr>
          <w:rFonts w:cstheme="minorHAnsi"/>
          <w:sz w:val="24"/>
          <w:szCs w:val="24"/>
        </w:rPr>
        <w:t>0099</w:t>
      </w:r>
    </w:p>
    <w:p w14:paraId="09A7B7C8" w14:textId="0354578C" w:rsidR="00053D98" w:rsidRPr="00CC3264" w:rsidRDefault="00053D98" w:rsidP="00F349B5">
      <w:pPr>
        <w:jc w:val="both"/>
        <w:rPr>
          <w:rFonts w:cstheme="minorHAnsi"/>
          <w:sz w:val="24"/>
          <w:szCs w:val="24"/>
        </w:rPr>
      </w:pPr>
      <w:r>
        <w:rPr>
          <w:rFonts w:cstheme="minorHAnsi"/>
          <w:sz w:val="24"/>
          <w:szCs w:val="24"/>
        </w:rPr>
        <w:t xml:space="preserve">Email: </w:t>
      </w:r>
      <w:hyperlink r:id="rId14" w:history="1">
        <w:r w:rsidRPr="00184EDE">
          <w:rPr>
            <w:rStyle w:val="Hyperlink"/>
            <w:rFonts w:cstheme="minorHAnsi"/>
            <w:sz w:val="24"/>
            <w:szCs w:val="24"/>
          </w:rPr>
          <w:t>information@ewc.wales</w:t>
        </w:r>
      </w:hyperlink>
      <w:bookmarkEnd w:id="0"/>
    </w:p>
    <w:p w14:paraId="68ADC58D" w14:textId="77777777" w:rsidR="00F404A6" w:rsidRDefault="00F404A6" w:rsidP="00F349B5">
      <w:pPr>
        <w:jc w:val="both"/>
      </w:pPr>
    </w:p>
    <w:sectPr w:rsidR="00F404A6" w:rsidSect="004D7DD9">
      <w:footerReference w:type="default" r:id="rId15"/>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57F4" w14:textId="77777777" w:rsidR="009B5454" w:rsidRDefault="009B5454">
      <w:pPr>
        <w:spacing w:after="0" w:line="240" w:lineRule="auto"/>
      </w:pPr>
      <w:r>
        <w:separator/>
      </w:r>
    </w:p>
  </w:endnote>
  <w:endnote w:type="continuationSeparator" w:id="0">
    <w:p w14:paraId="43210C20" w14:textId="77777777" w:rsidR="009B5454" w:rsidRDefault="009B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649094"/>
      <w:docPartObj>
        <w:docPartGallery w:val="Page Numbers (Bottom of Page)"/>
        <w:docPartUnique/>
      </w:docPartObj>
    </w:sdtPr>
    <w:sdtEndPr>
      <w:rPr>
        <w:noProof/>
      </w:rPr>
    </w:sdtEndPr>
    <w:sdtContent>
      <w:p w14:paraId="4B3FE8D6" w14:textId="7C17CB72" w:rsidR="007509CD" w:rsidRDefault="007509CD">
        <w:pPr>
          <w:pStyle w:val="Footer"/>
          <w:jc w:val="right"/>
        </w:pPr>
        <w:r>
          <w:fldChar w:fldCharType="begin"/>
        </w:r>
        <w:r>
          <w:instrText xml:space="preserve"> PAGE   \* MERGEFORMAT </w:instrText>
        </w:r>
        <w:r>
          <w:fldChar w:fldCharType="separate"/>
        </w:r>
        <w:r w:rsidR="00931548">
          <w:rPr>
            <w:noProof/>
          </w:rPr>
          <w:t>7</w:t>
        </w:r>
        <w:r>
          <w:rPr>
            <w:noProof/>
          </w:rPr>
          <w:fldChar w:fldCharType="end"/>
        </w:r>
      </w:p>
    </w:sdtContent>
  </w:sdt>
  <w:p w14:paraId="03688DE1" w14:textId="77777777" w:rsidR="007509CD" w:rsidRDefault="0075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31F3" w14:textId="77777777" w:rsidR="009B5454" w:rsidRDefault="009B5454">
      <w:pPr>
        <w:spacing w:after="0" w:line="240" w:lineRule="auto"/>
      </w:pPr>
      <w:r>
        <w:separator/>
      </w:r>
    </w:p>
  </w:footnote>
  <w:footnote w:type="continuationSeparator" w:id="0">
    <w:p w14:paraId="3CFEB070" w14:textId="77777777" w:rsidR="009B5454" w:rsidRDefault="009B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282F" w14:textId="77777777" w:rsidR="00112341" w:rsidRDefault="00090771">
    <w:pPr>
      <w:pStyle w:val="Header"/>
    </w:pPr>
    <w:r>
      <w:rPr>
        <w:noProof/>
        <w:lang w:eastAsia="en-GB"/>
      </w:rPr>
      <w:drawing>
        <wp:inline distT="0" distB="0" distL="0" distR="0" wp14:anchorId="56E12B0A" wp14:editId="173D091C">
          <wp:extent cx="1072800" cy="1126800"/>
          <wp:effectExtent l="0" t="0" r="0" b="0"/>
          <wp:docPr id="2" name="Picture 2" descr="P:\E. Communications, Publications &amp; Events\Logos &amp; Style Guides\EWC\Logo options\EWC logo colour RGB 300dpi transparency without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Communications, Publications &amp; Events\Logos &amp; Style Guides\EWC\Logo options\EWC logo colour RGB 300dpi transparency without bo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2800" cy="112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472E"/>
    <w:multiLevelType w:val="hybridMultilevel"/>
    <w:tmpl w:val="FB70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51C43"/>
    <w:multiLevelType w:val="hybridMultilevel"/>
    <w:tmpl w:val="8A684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6439E"/>
    <w:multiLevelType w:val="hybridMultilevel"/>
    <w:tmpl w:val="FBC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C4C76"/>
    <w:multiLevelType w:val="hybridMultilevel"/>
    <w:tmpl w:val="007A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04E1C"/>
    <w:multiLevelType w:val="hybridMultilevel"/>
    <w:tmpl w:val="A4C2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936C6"/>
    <w:multiLevelType w:val="hybridMultilevel"/>
    <w:tmpl w:val="1A68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64E08"/>
    <w:multiLevelType w:val="hybridMultilevel"/>
    <w:tmpl w:val="BBB0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98"/>
    <w:rsid w:val="0001513A"/>
    <w:rsid w:val="00045895"/>
    <w:rsid w:val="00053D98"/>
    <w:rsid w:val="000606D1"/>
    <w:rsid w:val="00090771"/>
    <w:rsid w:val="000E74DF"/>
    <w:rsid w:val="00152AE1"/>
    <w:rsid w:val="00161EED"/>
    <w:rsid w:val="001A1978"/>
    <w:rsid w:val="001C4549"/>
    <w:rsid w:val="001D2B3D"/>
    <w:rsid w:val="001F66D3"/>
    <w:rsid w:val="0022083F"/>
    <w:rsid w:val="00226173"/>
    <w:rsid w:val="00246F10"/>
    <w:rsid w:val="002950B4"/>
    <w:rsid w:val="002975C1"/>
    <w:rsid w:val="002A55BC"/>
    <w:rsid w:val="002E11BD"/>
    <w:rsid w:val="00320E61"/>
    <w:rsid w:val="00326A26"/>
    <w:rsid w:val="00363CBC"/>
    <w:rsid w:val="0036511F"/>
    <w:rsid w:val="003979DF"/>
    <w:rsid w:val="003C0353"/>
    <w:rsid w:val="00441FFB"/>
    <w:rsid w:val="00442EAF"/>
    <w:rsid w:val="00444EA0"/>
    <w:rsid w:val="00451E8A"/>
    <w:rsid w:val="0046565C"/>
    <w:rsid w:val="004811E4"/>
    <w:rsid w:val="004A44FD"/>
    <w:rsid w:val="004E39FB"/>
    <w:rsid w:val="00505286"/>
    <w:rsid w:val="005461AF"/>
    <w:rsid w:val="00581679"/>
    <w:rsid w:val="005D24AA"/>
    <w:rsid w:val="00642E13"/>
    <w:rsid w:val="00656004"/>
    <w:rsid w:val="006B1C69"/>
    <w:rsid w:val="006C53D3"/>
    <w:rsid w:val="006F3C04"/>
    <w:rsid w:val="007161B6"/>
    <w:rsid w:val="007509CD"/>
    <w:rsid w:val="007A6368"/>
    <w:rsid w:val="007A7E39"/>
    <w:rsid w:val="007E29D8"/>
    <w:rsid w:val="00802FC4"/>
    <w:rsid w:val="008249BE"/>
    <w:rsid w:val="00880043"/>
    <w:rsid w:val="0088508A"/>
    <w:rsid w:val="008C57AD"/>
    <w:rsid w:val="008C68E5"/>
    <w:rsid w:val="00931548"/>
    <w:rsid w:val="009673A3"/>
    <w:rsid w:val="00984F57"/>
    <w:rsid w:val="009B5454"/>
    <w:rsid w:val="009C6FA8"/>
    <w:rsid w:val="009F3089"/>
    <w:rsid w:val="00A33251"/>
    <w:rsid w:val="00A41E21"/>
    <w:rsid w:val="00A43E5B"/>
    <w:rsid w:val="00A77330"/>
    <w:rsid w:val="00AA69DE"/>
    <w:rsid w:val="00AF0498"/>
    <w:rsid w:val="00AF2AFC"/>
    <w:rsid w:val="00AF6C82"/>
    <w:rsid w:val="00B51FDA"/>
    <w:rsid w:val="00B604C1"/>
    <w:rsid w:val="00BA7991"/>
    <w:rsid w:val="00BB6CB2"/>
    <w:rsid w:val="00C21A15"/>
    <w:rsid w:val="00C232C6"/>
    <w:rsid w:val="00C27DB0"/>
    <w:rsid w:val="00C46EE2"/>
    <w:rsid w:val="00CB5C60"/>
    <w:rsid w:val="00CE005E"/>
    <w:rsid w:val="00CE4180"/>
    <w:rsid w:val="00D03B71"/>
    <w:rsid w:val="00D12AF1"/>
    <w:rsid w:val="00D237A7"/>
    <w:rsid w:val="00D42A79"/>
    <w:rsid w:val="00D47F4D"/>
    <w:rsid w:val="00D7027E"/>
    <w:rsid w:val="00D916E2"/>
    <w:rsid w:val="00DB5067"/>
    <w:rsid w:val="00E13FED"/>
    <w:rsid w:val="00E15D1B"/>
    <w:rsid w:val="00E54C81"/>
    <w:rsid w:val="00E66595"/>
    <w:rsid w:val="00E849B7"/>
    <w:rsid w:val="00E947BD"/>
    <w:rsid w:val="00E95F90"/>
    <w:rsid w:val="00EC6828"/>
    <w:rsid w:val="00EF1C08"/>
    <w:rsid w:val="00EF1DAD"/>
    <w:rsid w:val="00F16EE7"/>
    <w:rsid w:val="00F349B5"/>
    <w:rsid w:val="00F353FD"/>
    <w:rsid w:val="00F404A6"/>
    <w:rsid w:val="00F77545"/>
    <w:rsid w:val="00FB0021"/>
    <w:rsid w:val="00FF56E9"/>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8FF9"/>
  <w15:chartTrackingRefBased/>
  <w15:docId w15:val="{1DED7FE3-106C-4879-A9B1-1CD67273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WC Normal"/>
    <w:qFormat/>
    <w:rsid w:val="002E11BD"/>
  </w:style>
  <w:style w:type="paragraph" w:styleId="Heading1">
    <w:name w:val="heading 1"/>
    <w:aliases w:val="EWC Heading 1"/>
    <w:basedOn w:val="Normal"/>
    <w:next w:val="Normal"/>
    <w:link w:val="Heading1Char"/>
    <w:uiPriority w:val="9"/>
    <w:qFormat/>
    <w:rsid w:val="009673A3"/>
    <w:pPr>
      <w:keepNext/>
      <w:keepLines/>
      <w:spacing w:before="240" w:after="0"/>
      <w:outlineLvl w:val="0"/>
    </w:pPr>
    <w:rPr>
      <w:rFonts w:asciiTheme="majorHAnsi" w:eastAsiaTheme="majorEastAsia" w:hAnsiTheme="majorHAnsi" w:cstheme="majorBidi"/>
      <w:sz w:val="32"/>
      <w:szCs w:val="32"/>
    </w:rPr>
  </w:style>
  <w:style w:type="paragraph" w:styleId="Heading2">
    <w:name w:val="heading 2"/>
    <w:aliases w:val="EWC Heading 2"/>
    <w:basedOn w:val="Normal"/>
    <w:next w:val="Normal"/>
    <w:link w:val="Heading2Char"/>
    <w:uiPriority w:val="9"/>
    <w:unhideWhenUsed/>
    <w:qFormat/>
    <w:rsid w:val="009673A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A79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Cnormal">
    <w:name w:val="EWC normal"/>
    <w:basedOn w:val="Normal"/>
    <w:link w:val="EWCnormalChar"/>
    <w:qFormat/>
    <w:rsid w:val="00581679"/>
  </w:style>
  <w:style w:type="character" w:customStyle="1" w:styleId="EWCnormalChar">
    <w:name w:val="EWC normal Char"/>
    <w:basedOn w:val="DefaultParagraphFont"/>
    <w:link w:val="EWCnormal"/>
    <w:rsid w:val="00581679"/>
  </w:style>
  <w:style w:type="paragraph" w:styleId="NoSpacing">
    <w:name w:val="No Spacing"/>
    <w:aliases w:val="EWC No Spacing"/>
    <w:uiPriority w:val="1"/>
    <w:qFormat/>
    <w:rsid w:val="009673A3"/>
    <w:pPr>
      <w:spacing w:after="0" w:line="240" w:lineRule="auto"/>
    </w:pPr>
  </w:style>
  <w:style w:type="character" w:customStyle="1" w:styleId="Heading1Char">
    <w:name w:val="Heading 1 Char"/>
    <w:aliases w:val="EWC Heading 1 Char"/>
    <w:basedOn w:val="DefaultParagraphFont"/>
    <w:link w:val="Heading1"/>
    <w:uiPriority w:val="9"/>
    <w:rsid w:val="009673A3"/>
    <w:rPr>
      <w:rFonts w:asciiTheme="majorHAnsi" w:eastAsiaTheme="majorEastAsia" w:hAnsiTheme="majorHAnsi" w:cstheme="majorBidi"/>
      <w:sz w:val="32"/>
      <w:szCs w:val="32"/>
    </w:rPr>
  </w:style>
  <w:style w:type="character" w:customStyle="1" w:styleId="Heading2Char">
    <w:name w:val="Heading 2 Char"/>
    <w:aliases w:val="EWC Heading 2 Char"/>
    <w:basedOn w:val="DefaultParagraphFont"/>
    <w:link w:val="Heading2"/>
    <w:uiPriority w:val="9"/>
    <w:rsid w:val="009673A3"/>
    <w:rPr>
      <w:rFonts w:asciiTheme="majorHAnsi" w:eastAsiaTheme="majorEastAsia" w:hAnsiTheme="majorHAnsi" w:cstheme="majorBidi"/>
      <w:sz w:val="26"/>
      <w:szCs w:val="26"/>
    </w:rPr>
  </w:style>
  <w:style w:type="paragraph" w:styleId="Title">
    <w:name w:val="Title"/>
    <w:aliases w:val="EWC Title"/>
    <w:basedOn w:val="Normal"/>
    <w:next w:val="Normal"/>
    <w:link w:val="TitleChar"/>
    <w:uiPriority w:val="10"/>
    <w:qFormat/>
    <w:rsid w:val="00967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EWC Title Char"/>
    <w:basedOn w:val="DefaultParagraphFont"/>
    <w:link w:val="Title"/>
    <w:uiPriority w:val="10"/>
    <w:rsid w:val="009673A3"/>
    <w:rPr>
      <w:rFonts w:asciiTheme="majorHAnsi" w:eastAsiaTheme="majorEastAsia" w:hAnsiTheme="majorHAnsi" w:cstheme="majorBidi"/>
      <w:spacing w:val="-10"/>
      <w:kern w:val="28"/>
      <w:sz w:val="56"/>
      <w:szCs w:val="56"/>
    </w:rPr>
  </w:style>
  <w:style w:type="paragraph" w:styleId="Subtitle">
    <w:name w:val="Subtitle"/>
    <w:aliases w:val="EWC Subtitle"/>
    <w:basedOn w:val="Normal"/>
    <w:next w:val="Normal"/>
    <w:link w:val="SubtitleChar"/>
    <w:uiPriority w:val="11"/>
    <w:qFormat/>
    <w:rsid w:val="009673A3"/>
    <w:pPr>
      <w:numPr>
        <w:ilvl w:val="1"/>
      </w:numPr>
    </w:pPr>
    <w:rPr>
      <w:rFonts w:eastAsiaTheme="minorEastAsia"/>
      <w:color w:val="5A5A5A" w:themeColor="text1" w:themeTint="A5"/>
      <w:spacing w:val="15"/>
    </w:rPr>
  </w:style>
  <w:style w:type="character" w:customStyle="1" w:styleId="SubtitleChar">
    <w:name w:val="Subtitle Char"/>
    <w:aliases w:val="EWC Subtitle Char"/>
    <w:basedOn w:val="DefaultParagraphFont"/>
    <w:link w:val="Subtitle"/>
    <w:uiPriority w:val="11"/>
    <w:rsid w:val="009673A3"/>
    <w:rPr>
      <w:rFonts w:eastAsiaTheme="minorEastAsia"/>
      <w:color w:val="5A5A5A" w:themeColor="text1" w:themeTint="A5"/>
      <w:spacing w:val="15"/>
    </w:rPr>
  </w:style>
  <w:style w:type="paragraph" w:styleId="ListParagraph">
    <w:name w:val="List Paragraph"/>
    <w:aliases w:val="EWC List Paragraph"/>
    <w:basedOn w:val="Normal"/>
    <w:uiPriority w:val="34"/>
    <w:qFormat/>
    <w:rsid w:val="009673A3"/>
    <w:pPr>
      <w:ind w:left="720"/>
      <w:contextualSpacing/>
    </w:pPr>
  </w:style>
  <w:style w:type="character" w:styleId="SubtleEmphasis">
    <w:name w:val="Subtle Emphasis"/>
    <w:aliases w:val="EWC Subtle Emphasis"/>
    <w:basedOn w:val="DefaultParagraphFont"/>
    <w:uiPriority w:val="19"/>
    <w:qFormat/>
    <w:rsid w:val="009673A3"/>
    <w:rPr>
      <w:i/>
      <w:iCs/>
      <w:color w:val="404040" w:themeColor="text1" w:themeTint="BF"/>
    </w:rPr>
  </w:style>
  <w:style w:type="character" w:styleId="Emphasis">
    <w:name w:val="Emphasis"/>
    <w:aliases w:val="EWC Emphasis"/>
    <w:basedOn w:val="DefaultParagraphFont"/>
    <w:uiPriority w:val="20"/>
    <w:qFormat/>
    <w:rsid w:val="009673A3"/>
    <w:rPr>
      <w:i/>
      <w:iCs/>
    </w:rPr>
  </w:style>
  <w:style w:type="character" w:styleId="IntenseEmphasis">
    <w:name w:val="Intense Emphasis"/>
    <w:aliases w:val="EWC Intense Emphasis"/>
    <w:basedOn w:val="DefaultParagraphFont"/>
    <w:uiPriority w:val="21"/>
    <w:qFormat/>
    <w:rsid w:val="009673A3"/>
    <w:rPr>
      <w:i/>
      <w:iCs/>
      <w:color w:val="auto"/>
    </w:rPr>
  </w:style>
  <w:style w:type="character" w:styleId="Strong">
    <w:name w:val="Strong"/>
    <w:aliases w:val="EWC Strong"/>
    <w:basedOn w:val="DefaultParagraphFont"/>
    <w:uiPriority w:val="22"/>
    <w:qFormat/>
    <w:rsid w:val="009673A3"/>
    <w:rPr>
      <w:b/>
      <w:bCs/>
    </w:rPr>
  </w:style>
  <w:style w:type="paragraph" w:styleId="Quote">
    <w:name w:val="Quote"/>
    <w:aliases w:val="EWC Quote"/>
    <w:basedOn w:val="Normal"/>
    <w:next w:val="Normal"/>
    <w:link w:val="QuoteChar"/>
    <w:uiPriority w:val="29"/>
    <w:qFormat/>
    <w:rsid w:val="009673A3"/>
    <w:pPr>
      <w:spacing w:before="200"/>
      <w:ind w:left="864" w:right="864"/>
      <w:jc w:val="center"/>
    </w:pPr>
    <w:rPr>
      <w:i/>
      <w:iCs/>
      <w:color w:val="404040" w:themeColor="text1" w:themeTint="BF"/>
    </w:rPr>
  </w:style>
  <w:style w:type="character" w:customStyle="1" w:styleId="QuoteChar">
    <w:name w:val="Quote Char"/>
    <w:aliases w:val="EWC Quote Char"/>
    <w:basedOn w:val="DefaultParagraphFont"/>
    <w:link w:val="Quote"/>
    <w:uiPriority w:val="29"/>
    <w:rsid w:val="009673A3"/>
    <w:rPr>
      <w:i/>
      <w:iCs/>
      <w:color w:val="404040" w:themeColor="text1" w:themeTint="BF"/>
    </w:rPr>
  </w:style>
  <w:style w:type="paragraph" w:styleId="IntenseQuote">
    <w:name w:val="Intense Quote"/>
    <w:aliases w:val="EWC Intense Quote"/>
    <w:basedOn w:val="Normal"/>
    <w:next w:val="Normal"/>
    <w:link w:val="IntenseQuoteChar"/>
    <w:uiPriority w:val="30"/>
    <w:qFormat/>
    <w:rsid w:val="009673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aliases w:val="EWC Intense Quote Char"/>
    <w:basedOn w:val="DefaultParagraphFont"/>
    <w:link w:val="IntenseQuote"/>
    <w:uiPriority w:val="30"/>
    <w:rsid w:val="009673A3"/>
    <w:rPr>
      <w:i/>
      <w:iCs/>
      <w:color w:val="4472C4" w:themeColor="accent1"/>
    </w:rPr>
  </w:style>
  <w:style w:type="character" w:styleId="SubtleReference">
    <w:name w:val="Subtle Reference"/>
    <w:aliases w:val="EWC Subtle Reference"/>
    <w:basedOn w:val="DefaultParagraphFont"/>
    <w:uiPriority w:val="31"/>
    <w:qFormat/>
    <w:rsid w:val="009673A3"/>
    <w:rPr>
      <w:smallCaps/>
      <w:color w:val="auto"/>
    </w:rPr>
  </w:style>
  <w:style w:type="character" w:styleId="IntenseReference">
    <w:name w:val="Intense Reference"/>
    <w:aliases w:val="EWC Intense Reference"/>
    <w:basedOn w:val="DefaultParagraphFont"/>
    <w:uiPriority w:val="32"/>
    <w:qFormat/>
    <w:rsid w:val="009673A3"/>
    <w:rPr>
      <w:b/>
      <w:bCs/>
      <w:smallCaps/>
      <w:color w:val="auto"/>
      <w:spacing w:val="5"/>
    </w:rPr>
  </w:style>
  <w:style w:type="character" w:styleId="BookTitle">
    <w:name w:val="Book Title"/>
    <w:aliases w:val="EWC Book Title"/>
    <w:basedOn w:val="DefaultParagraphFont"/>
    <w:uiPriority w:val="33"/>
    <w:qFormat/>
    <w:rsid w:val="009673A3"/>
    <w:rPr>
      <w:b/>
      <w:bCs/>
      <w:i/>
      <w:iCs/>
      <w:spacing w:val="5"/>
    </w:rPr>
  </w:style>
  <w:style w:type="paragraph" w:styleId="Header">
    <w:name w:val="header"/>
    <w:basedOn w:val="Normal"/>
    <w:link w:val="HeaderChar"/>
    <w:rsid w:val="00053D98"/>
    <w:pPr>
      <w:tabs>
        <w:tab w:val="center" w:pos="4513"/>
        <w:tab w:val="right" w:pos="9026"/>
      </w:tabs>
      <w:spacing w:after="0" w:line="240" w:lineRule="auto"/>
    </w:pPr>
    <w:rPr>
      <w:rFonts w:ascii="Arial" w:eastAsia="Times New Roman" w:hAnsi="Arial" w:cs="Times New Roman"/>
    </w:rPr>
  </w:style>
  <w:style w:type="character" w:customStyle="1" w:styleId="HeaderChar">
    <w:name w:val="Header Char"/>
    <w:basedOn w:val="DefaultParagraphFont"/>
    <w:link w:val="Header"/>
    <w:rsid w:val="00053D98"/>
    <w:rPr>
      <w:rFonts w:ascii="Arial" w:eastAsia="Times New Roman" w:hAnsi="Arial" w:cs="Times New Roman"/>
    </w:rPr>
  </w:style>
  <w:style w:type="table" w:styleId="TableGrid">
    <w:name w:val="Table Grid"/>
    <w:basedOn w:val="TableNormal"/>
    <w:rsid w:val="00053D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D98"/>
    <w:rPr>
      <w:color w:val="0563C1" w:themeColor="hyperlink"/>
      <w:u w:val="single"/>
    </w:rPr>
  </w:style>
  <w:style w:type="character" w:customStyle="1" w:styleId="UnresolvedMention1">
    <w:name w:val="Unresolved Mention1"/>
    <w:basedOn w:val="DefaultParagraphFont"/>
    <w:uiPriority w:val="99"/>
    <w:semiHidden/>
    <w:unhideWhenUsed/>
    <w:rsid w:val="00053D98"/>
    <w:rPr>
      <w:color w:val="605E5C"/>
      <w:shd w:val="clear" w:color="auto" w:fill="E1DFDD"/>
    </w:rPr>
  </w:style>
  <w:style w:type="character" w:customStyle="1" w:styleId="Heading3Char">
    <w:name w:val="Heading 3 Char"/>
    <w:basedOn w:val="DefaultParagraphFont"/>
    <w:link w:val="Heading3"/>
    <w:uiPriority w:val="9"/>
    <w:rsid w:val="00BA799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54C81"/>
    <w:rPr>
      <w:sz w:val="16"/>
      <w:szCs w:val="16"/>
    </w:rPr>
  </w:style>
  <w:style w:type="paragraph" w:styleId="CommentText">
    <w:name w:val="annotation text"/>
    <w:basedOn w:val="Normal"/>
    <w:link w:val="CommentTextChar"/>
    <w:uiPriority w:val="99"/>
    <w:semiHidden/>
    <w:unhideWhenUsed/>
    <w:rsid w:val="00E54C81"/>
    <w:pPr>
      <w:spacing w:line="240" w:lineRule="auto"/>
    </w:pPr>
    <w:rPr>
      <w:sz w:val="20"/>
      <w:szCs w:val="20"/>
    </w:rPr>
  </w:style>
  <w:style w:type="character" w:customStyle="1" w:styleId="CommentTextChar">
    <w:name w:val="Comment Text Char"/>
    <w:basedOn w:val="DefaultParagraphFont"/>
    <w:link w:val="CommentText"/>
    <w:uiPriority w:val="99"/>
    <w:semiHidden/>
    <w:rsid w:val="00E54C81"/>
    <w:rPr>
      <w:sz w:val="20"/>
      <w:szCs w:val="20"/>
    </w:rPr>
  </w:style>
  <w:style w:type="paragraph" w:styleId="CommentSubject">
    <w:name w:val="annotation subject"/>
    <w:basedOn w:val="CommentText"/>
    <w:next w:val="CommentText"/>
    <w:link w:val="CommentSubjectChar"/>
    <w:uiPriority w:val="99"/>
    <w:semiHidden/>
    <w:unhideWhenUsed/>
    <w:rsid w:val="00E54C81"/>
    <w:rPr>
      <w:b/>
      <w:bCs/>
    </w:rPr>
  </w:style>
  <w:style w:type="character" w:customStyle="1" w:styleId="CommentSubjectChar">
    <w:name w:val="Comment Subject Char"/>
    <w:basedOn w:val="CommentTextChar"/>
    <w:link w:val="CommentSubject"/>
    <w:uiPriority w:val="99"/>
    <w:semiHidden/>
    <w:rsid w:val="00E54C81"/>
    <w:rPr>
      <w:b/>
      <w:bCs/>
      <w:sz w:val="20"/>
      <w:szCs w:val="20"/>
    </w:rPr>
  </w:style>
  <w:style w:type="paragraph" w:styleId="TOCHeading">
    <w:name w:val="TOC Heading"/>
    <w:basedOn w:val="Heading1"/>
    <w:next w:val="Normal"/>
    <w:uiPriority w:val="39"/>
    <w:unhideWhenUsed/>
    <w:qFormat/>
    <w:rsid w:val="00441FFB"/>
    <w:pPr>
      <w:outlineLvl w:val="9"/>
    </w:pPr>
    <w:rPr>
      <w:color w:val="2F5496" w:themeColor="accent1" w:themeShade="BF"/>
      <w:lang w:val="en-US"/>
    </w:rPr>
  </w:style>
  <w:style w:type="paragraph" w:styleId="TOC1">
    <w:name w:val="toc 1"/>
    <w:basedOn w:val="Normal"/>
    <w:next w:val="Normal"/>
    <w:autoRedefine/>
    <w:uiPriority w:val="39"/>
    <w:unhideWhenUsed/>
    <w:rsid w:val="00441FFB"/>
    <w:pPr>
      <w:spacing w:after="100"/>
    </w:pPr>
  </w:style>
  <w:style w:type="paragraph" w:styleId="TOC2">
    <w:name w:val="toc 2"/>
    <w:basedOn w:val="Normal"/>
    <w:next w:val="Normal"/>
    <w:autoRedefine/>
    <w:uiPriority w:val="39"/>
    <w:unhideWhenUsed/>
    <w:rsid w:val="00441FFB"/>
    <w:pPr>
      <w:spacing w:after="100"/>
      <w:ind w:left="220"/>
    </w:pPr>
  </w:style>
  <w:style w:type="paragraph" w:styleId="TOC3">
    <w:name w:val="toc 3"/>
    <w:basedOn w:val="Normal"/>
    <w:next w:val="Normal"/>
    <w:autoRedefine/>
    <w:uiPriority w:val="39"/>
    <w:unhideWhenUsed/>
    <w:rsid w:val="00441FFB"/>
    <w:pPr>
      <w:spacing w:after="100"/>
      <w:ind w:left="440"/>
    </w:pPr>
  </w:style>
  <w:style w:type="paragraph" w:styleId="BalloonText">
    <w:name w:val="Balloon Text"/>
    <w:basedOn w:val="Normal"/>
    <w:link w:val="BalloonTextChar"/>
    <w:uiPriority w:val="99"/>
    <w:semiHidden/>
    <w:unhideWhenUsed/>
    <w:rsid w:val="00CB5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60"/>
    <w:rPr>
      <w:rFonts w:ascii="Segoe UI" w:hAnsi="Segoe UI" w:cs="Segoe UI"/>
      <w:sz w:val="18"/>
      <w:szCs w:val="18"/>
    </w:rPr>
  </w:style>
  <w:style w:type="character" w:styleId="FollowedHyperlink">
    <w:name w:val="FollowedHyperlink"/>
    <w:basedOn w:val="DefaultParagraphFont"/>
    <w:uiPriority w:val="99"/>
    <w:semiHidden/>
    <w:unhideWhenUsed/>
    <w:rsid w:val="00FB0021"/>
    <w:rPr>
      <w:color w:val="954F72" w:themeColor="followedHyperlink"/>
      <w:u w:val="single"/>
    </w:rPr>
  </w:style>
  <w:style w:type="paragraph" w:styleId="Footer">
    <w:name w:val="footer"/>
    <w:basedOn w:val="Normal"/>
    <w:link w:val="FooterChar"/>
    <w:uiPriority w:val="99"/>
    <w:unhideWhenUsed/>
    <w:rsid w:val="00750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9CD"/>
  </w:style>
  <w:style w:type="character" w:customStyle="1" w:styleId="fadeinm1hgl8">
    <w:name w:val="_fadein_m1hgl_8"/>
    <w:basedOn w:val="DefaultParagraphFont"/>
    <w:rsid w:val="00EF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EAccreditation@ewc.wales" TargetMode="External"/><Relationship Id="rId13" Type="http://schemas.openxmlformats.org/officeDocument/2006/relationships/hyperlink" Target="mailto:ITEAccreditation@ewc.w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wales/initial-teacher-education-programmes-accreditation-criter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0/1255/contents/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TEAccreditation@ewc.wales" TargetMode="External"/><Relationship Id="rId4" Type="http://schemas.openxmlformats.org/officeDocument/2006/relationships/settings" Target="settings.xml"/><Relationship Id="rId9" Type="http://schemas.openxmlformats.org/officeDocument/2006/relationships/hyperlink" Target="https://www.ewc.wales/privacy/index.php/en/privacy-notice" TargetMode="External"/><Relationship Id="rId14" Type="http://schemas.openxmlformats.org/officeDocument/2006/relationships/hyperlink" Target="mailto:information@ewc.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DFC9-892E-49B9-95E1-A65D7C9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Tippins</dc:creator>
  <cp:keywords/>
  <dc:description/>
  <cp:lastModifiedBy>Luc Rasmussen</cp:lastModifiedBy>
  <cp:revision>2</cp:revision>
  <cp:lastPrinted>2025-05-13T08:52:00Z</cp:lastPrinted>
  <dcterms:created xsi:type="dcterms:W3CDTF">2025-06-03T11:03:00Z</dcterms:created>
  <dcterms:modified xsi:type="dcterms:W3CDTF">2025-06-03T11:03:00Z</dcterms:modified>
</cp:coreProperties>
</file>