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485900" cy="933450"/>
            <wp:effectExtent b="0" l="0" r="0" t="0"/>
            <wp:docPr descr="http://www.deeside.ac.uk/staffupdate/july2013/img/cambria.jpg" id="12" name="image1.jpg"/>
            <a:graphic>
              <a:graphicData uri="http://schemas.openxmlformats.org/drawingml/2006/picture">
                <pic:pic>
                  <pic:nvPicPr>
                    <pic:cNvPr descr="http://www.deeside.ac.uk/staffupdate/july2013/img/cambria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COLEG CAMBRIA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jc w:val="center"/>
        <w:rPr/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DISGRIFIAD SWYDD A MANYLEB YR UNIGOLYN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Teitl y Swydd: Ymarferydd yn y Gwaith</w:t>
      </w:r>
    </w:p>
    <w:p w:rsidR="00000000" w:rsidDel="00000000" w:rsidP="00000000" w:rsidRDefault="00000000" w:rsidRPr="00000000" w14:paraId="00000007">
      <w:pPr>
        <w:pStyle w:val="Heading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atebol i’r:</w:t>
        <w:tab/>
        <w:t xml:space="preserve">Rheolwr Dysgu yn y Gwaith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160" w:hanging="21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Ystod Gyflog: Cymorth Busnes 28-33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Prif Ddiben y Swydd:-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Darparu nifer o wasanaethau i gynorthwyo gyda chyflwyno ac asesu cymwysterau NVQ neu raglenni yn y gwaith tebyg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Cyfrifoldebau ac atebolrwydd: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Asesu’r ystod lawn o gymwysterau yn y maes pwnc perthnasol yn unol â gofynion y sefydliad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Dyfarnu sy’n gysylltiedig â sgiliau a chymhwysedd galwedigaethol.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Gweithio gyda grŵp o ddysgwyr sydd wedi’i bennu gan fformiwla berthnasol y coleg.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Dadansoddi Anghenion Hyfforddiant dysgwyr, eu cofrestru ar gyrsiau addas a darparu cyfleoedd annog, mentora a dysgu.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Cyflwyno sesiynau gwybodaeth greiddiol ar gymwysterau dysgu yn y gwaith i ddysgwyr naill ai mewn sesiwn 1-1 neu weithdy (rydym yn argymell uchafswm o 8 mewn grŵp)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Cynnal asesiadau dechreuol gan ddefnyddio WEST fel rhan o’r broses ymsefydlu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Cyflwyno Sesiwn Ymsefydlu cadarn a datblygu cynlluniau Dysgu Unigol.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Monitro cynnydd dysgwyr tuag at ennill eu cymwysterau, rhoi adborth cadarnhaol iddynt a’u helpu i baratoi e-bortffolio o dystiolaeth.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Asesu portffolios dysgwyr a chyflwyno portffolios sydd wedi eu cwblhau ar gyfer prosesau sicrhau ansawdd mewnol.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Mynd i'r afael â gofynion gwybodaeth greiddiol fel y bo'n briodol.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Cynorthwyo dysgwyr i ddatblygu sgiliau Llesiant, Prevent a Chymraeg fel sgil yn y gweithle.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Cynorthwyo a pharatoi dysgwyr ar gyfer gofynion Sgiliau Hanfodol.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Cynllunio cyfleoedd dysgu addas ar gyfer unigolion a grwpiau o gydweithwyr.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Llunio methodoleg a dogfennau asesu, gan gynnwys deunyddiau dysgu a llyfrau gwaith sy’n cynnwys adnoddau digidol.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Defnyddio systemau tracio myfyrwyr y coleg i fonitro ac i gofnodi cynnydd a chyrhaeddiad y dysgwyr.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Cysylltu â sefydliadau dyfarnu ynghylch safonau, adnoddau dysgu, cofrestru dysgwyr, ac ardystio ac ati.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Cysylltu â chyflogwyr ynghylch perfformiad a chynnydd dysgwyr.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Cyfrannu at ddatblygiad parhaus dulliau ym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gysylltu a </w:t>
      </w:r>
      <w:r w:rsidDel="00000000" w:rsidR="00000000" w:rsidRPr="00000000">
        <w:rPr>
          <w:rFonts w:ascii="Arial" w:cs="Arial" w:eastAsia="Arial" w:hAnsi="Arial"/>
          <w:rtl w:val="0"/>
        </w:rPr>
        <w:t xml:space="preserve">chyfathrebu â chyflogwyr.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Cefnogi ymgysylltiad â chyflogwyr a gweithgareddau marchnata.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Paratoi ar gyfer ymweliadau gan ddilyswyr allanol.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Cymryd rhan mewn gweithgarwch dilysu mewnol yn ôl y gofyn.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Gweithio yn unol â Chod Ymddygiad ac Ymarfer Proffesiynol y Gweithlu Addysgol.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Ymgymryd ag o leiaf 30 awr o Ddatblygiad Proffesiynol Parhaus y flwyddyn*.</w:t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Bydd cymorth ar gael i weithwyr rhan amser i gwblhau 30 awr o DPP gan gynnwys TOIL neu oriau ychwanegol.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Amrywiol: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Diogelu a hyrwyddo lles plant, pobl ifanc ac oedolion sy’n agored i niwed sy’n fyfyrwyr yn y Coleg.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Mae gennych ddyletswydd gyfreithiol, hyd y bo modd yn rhesymol ymarferol, i sicrhau nad ydych yn peryglu'ch hun nac unrhyw un arall trwy eich gweithredoedd neu'ch esgeulustod. Yn ogystal â hynny, mae’n rhaid i chi gydweithredu â'r coleg ar faterion iechyd a diogelwch a rhaid i chi beidio ag ymyrryd na chamddefnyddio unrhyw beth a ddarperir at ddibenion iechyd, diogelwch a lles.</w:t>
      </w:r>
    </w:p>
    <w:p w:rsidR="00000000" w:rsidDel="00000000" w:rsidP="00000000" w:rsidRDefault="00000000" w:rsidRPr="00000000" w14:paraId="0000002F">
      <w:pPr>
        <w:ind w:left="-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Rydych yn gyfrifol am gymhwyso Polisi Cyfle Cyfartal y Coleg yn eich maes cyfrifoldeb eich hun ac yn eich ymddygiad cyffredinol.</w:t>
      </w:r>
    </w:p>
    <w:p w:rsidR="00000000" w:rsidDel="00000000" w:rsidP="00000000" w:rsidRDefault="00000000" w:rsidRPr="00000000" w14:paraId="00000031">
      <w:pPr>
        <w:ind w:left="-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Mae gennych chi gyfrifoldeb i hyrwyddo lefelau uchel o ofal i gwsmeriaid yn eich meysydd gwaith eich hun.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Mae gofyn i chi gymryd rhan yn y broses werthuso, gan ymgysylltu â gosod amcanion er mwyn cynorthwyo â monitro perfformiad a chyflawniad datblygiad personol.</w:t>
      </w:r>
    </w:p>
    <w:p w:rsidR="00000000" w:rsidDel="00000000" w:rsidP="00000000" w:rsidRDefault="00000000" w:rsidRPr="00000000" w14:paraId="00000035">
      <w:pPr>
        <w:ind w:left="-1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Dyletswyddau perthnasol eraill sy'n cyd-fynd â lefel y swydd y gallai eich rheolwr eu pennu i chi eu cyflawni mewn cytundeb â chi, ni ddylid atal cytundeb o'r fath yn afresymol.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Adolygu: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Dyma ddisgrifiad o'r swydd fel y mae ar hyn o bryd. Gellir ei adolygu a'i ddiweddaru o bryd i'w gilydd i sicrhau ei fod yn cyd-fynd yn gywir â’r swydd sy’n ofynnol ei chyflawni, neu i gynnwys newidiadau arfaethedig.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Llofnodwyd: ……………………………………………</w:t>
        <w:tab/>
        <w:t xml:space="preserve">Dyddiad ………………….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Deiliad y Swydd</w:t>
        <w:tab/>
        <w:tab/>
        <w:tab/>
        <w:tab/>
        <w:tab/>
        <w:tab/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Llofnodwyd: Dyddiad: ……………………………………………………………………………………………..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Ymgynghorydd Adnoddau Dynol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Manyleb yr Unigolyn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0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330"/>
        <w:gridCol w:w="1755"/>
        <w:gridCol w:w="810"/>
        <w:gridCol w:w="1815"/>
        <w:gridCol w:w="1440"/>
        <w:gridCol w:w="1035"/>
        <w:gridCol w:w="1710"/>
        <w:gridCol w:w="1200"/>
        <w:tblGridChange w:id="0">
          <w:tblGrid>
            <w:gridCol w:w="330"/>
            <w:gridCol w:w="1755"/>
            <w:gridCol w:w="810"/>
            <w:gridCol w:w="1815"/>
            <w:gridCol w:w="1440"/>
            <w:gridCol w:w="1035"/>
            <w:gridCol w:w="1710"/>
            <w:gridCol w:w="120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Priodoleddau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Meini Prawf Perthnasol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Sut Fyddwn yn eu Canfod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Hanfodol/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Dymunol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Cymwysterau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Cymhwyster proffesiynol Lefel 3 mewn pwnc perthnasol neu gymhwyster cyfwerth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Cymhwyster asesydd neu fod yn fodlon gweithio tuag at hynny (TAQA) 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Hanfodol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Cymhwyster Sicrhau Ansawdd neu yn fodlon gweithio tuag at hynny (Uned 401 TAQA ar hyn o bryd).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Cymhwyster annog neu addysgu ychwanegol  (E.e.: PTLLS)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Dymunol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Cymwysterau Saesneg a Mathemateg Lefel 2 (neu gymwysterau cyfwerth) gradd 4 (C) neu uwch.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Meddu ar gymhwyster Lefel 2 mewn Llythrennedd Digidol neu’n barod i weithio tuag at un. 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C/CT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Profiad Perthnasol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Profiad amlwg yn y diwydiant mewn maes perthnasol proffesiynol.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Profiad o weithio gyda sefydliadau dyfarnu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Dymunol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Profiad o gysylltu a phartneru â rheolwyr diwydiant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Gwybodaeth Arbenigol ac Aelodaeth 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Gallu dangos ymrwymiad i gynnal a datblygu safonau ansawdd mewn addysg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Cofrestriad ac aelodaeth barhaus gyda’r Cyngor Gweithlu Addysg (CGA) ar ôl penodiad i'r swydd.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Gallu cyfathrebu a chyflwyno’n rhugl trwy gyfrwng y Gymraeg  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C/CF/P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Dymunol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Sgiliau a Galluoedd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highlight w:val="white"/>
                <w:rtl w:val="0"/>
              </w:rPr>
              <w:t xml:space="preserve">Cymwys mewn amrywiaeth o offer a rhaglenni technolegau digidol, gan gynnwys cynnyrch Google a Microsoft. Rhagweithiol gyda thechnolegau a datblygiadau newydd.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Gallu gweithio fel rhan o dîm ehangach, a bod yn hyblyg a gallu addasu pan fo angen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Gallu cynllunio a rheoli llwyth gwaith personol, gan sicrhau bod gwaith yn cael ei gwblhau mewn pryd.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Sgiliau trefnu rhagorol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Sgiliau rheoli amser rhagorol 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Sgiliau cyfathrebu gwych yn ysgrifenedig ac ar lafar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Gallu dangos gwytnwch personoler mwyn ymdopi ag ystod o sefyllfaoedd anodd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Rhagweithiol a hunanysgogol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Gallu ysgwyddo cyfrifoldeb personol am gyflwyno gwaith o safon uchel.</w:t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Adnabod cyfleoedd i wella a datblygu arferion presennol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Gallu dangos ymrwymiad trwy weithredoedd i  Weledigaeth, Cenhadaeth, Gwerthoedd Craidd ac  Ymddygiadau’r coleg.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4.12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Yn awyddus i ymgymryd â sesiynau ymsefydlu cwmnïau a bod yn barod i gydymffurfio â rheoliadau iechyd a diogelwch ar safleoedd Cyflogwyr unigol. 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Agweddau a Chredoau  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Ymrwymiad i ddiwylliant y coleg sy’n rhoi pobl wrth wraidd popeth a wnawn.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Ymrwymiad i ethos sefydledig y sefydliad fel partneriaeth rhwng dysgwyr, cydweithwyr, llywodraethwyr, cyflogwyr, rhieni a rhanddeiliaid eraill.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Ymdrech barhaus i gyflawni safonau uchel a  rhagoriaeth ym mhob gwasanaeth y mae’r sefydliad yn ei  ddarparu.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Ymrwymiad i sicrhau bod pob aelod  o’r sefydliad yn cael eu gwerthfawrogi, eu cymell a’u hannog.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Hyrwyddo safonau uchel yn broffesiynol,  moesol a phersonol yn holl agweddau’r sefydliad, gan arddel Egwyddorion Nolan. 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6">
            <w:pPr>
              <w:spacing w:after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Ymrwymiad y gellir ei ddangos at gydraddoldeb  ac amrywiaeth.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E">
            <w:pPr>
              <w:spacing w:after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Dangos empathi a gwerthfawrogiad at ddiwylliant, iaith a threftadaeth Cymru.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5.8</w:t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Credu mewn cynnal enw da  a brand sefydliadol cadarn.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Hanfodol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Gofynion Arbennig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6.1</w:t>
            </w:r>
          </w:p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Rhaid bod â mynediad at gludiant a gallu teithio i safleoedd cyflogwyr yn ddyddiol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C/CF</w:t>
            </w:r>
          </w:p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Hanfodol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Allwedd: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Sut Fyddwn yn eu Canfod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Cais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Cyfweliad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Prawf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Copi o Dystysgrifau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Cyflwyniad</w:t>
            </w:r>
          </w:p>
        </w:tc>
      </w:tr>
    </w:tbl>
    <w:p w:rsidR="00000000" w:rsidDel="00000000" w:rsidP="00000000" w:rsidRDefault="00000000" w:rsidRPr="00000000" w14:paraId="000001A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1584" w:right="1584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19"/>
      <w:jc w:val="center"/>
    </w:pPr>
    <w:rPr>
      <w:rFonts w:ascii="Arial" w:cs="Arial" w:eastAsia="Arial" w:hAnsi="Arial"/>
      <w:b w:val="1"/>
      <w:sz w:val="26"/>
      <w:szCs w:val="26"/>
      <w:u w:val="single"/>
    </w:rPr>
  </w:style>
  <w:style w:type="paragraph" w:styleId="Heading2">
    <w:name w:val="heading 2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uto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/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/>
    <w:rPr>
      <w:rFonts w:ascii="Arial" w:cs="Arial" w:eastAsia="Arial" w:hAnsi="Arial"/>
      <w:b w:val="1"/>
      <w:sz w:val="18"/>
      <w:szCs w:val="18"/>
      <w:u w:val="single"/>
    </w:rPr>
  </w:style>
  <w:style w:type="paragraph" w:styleId="Heading5">
    <w:name w:val="heading 5"/>
    <w:basedOn w:val="Normal"/>
    <w:next w:val="Normal"/>
    <w:pPr/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A50D5"/>
    <w:rPr>
      <w:color w:val="000000"/>
    </w:rPr>
  </w:style>
  <w:style w:type="paragraph" w:styleId="Heading1">
    <w:name w:val="heading 1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19"/>
      <w:jc w:val="center"/>
      <w:outlineLvl w:val="0"/>
    </w:pPr>
    <w:rPr>
      <w:rFonts w:ascii="Arial" w:cs="Arial" w:eastAsia="Arial" w:hAnsi="Arial"/>
      <w:b w:val="1"/>
      <w:sz w:val="26"/>
      <w:u w:val="single"/>
    </w:rPr>
  </w:style>
  <w:style w:type="paragraph" w:styleId="Heading2">
    <w:name w:val="heading 2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uto"/>
      <w:outlineLvl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outlineLvl w:val="2"/>
    </w:pPr>
    <w:rPr>
      <w:rFonts w:ascii="Arial" w:cs="Arial" w:eastAsia="Arial" w:hAnsi="Arial"/>
      <w:b w:val="1"/>
      <w:sz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al" w:cs="Arial" w:eastAsia="Arial" w:hAnsi="Arial"/>
      <w:b w:val="1"/>
      <w:sz w:val="18"/>
      <w:u w:val="single"/>
    </w:rPr>
  </w:style>
  <w:style w:type="paragraph" w:styleId="Heading5">
    <w:name w:val="heading 5"/>
    <w:basedOn w:val="Normal"/>
    <w:next w:val="Normal"/>
    <w:pPr>
      <w:outlineLvl w:val="4"/>
    </w:pPr>
    <w:rPr>
      <w:rFonts w:ascii="Arial" w:cs="Arial" w:eastAsia="Arial" w:hAnsi="Arial"/>
      <w:b w:val="1"/>
      <w:sz w:val="22"/>
    </w:rPr>
  </w:style>
  <w:style w:type="paragraph" w:styleId="Heading6">
    <w:name w:val="heading 6"/>
    <w:basedOn w:val="Normal"/>
    <w:next w:val="Normal"/>
    <w:pPr>
      <w:outlineLvl w:val="5"/>
    </w:pPr>
    <w:rPr>
      <w:rFonts w:ascii="Arial" w:cs="Arial" w:eastAsia="Arial" w:hAnsi="Arial"/>
      <w:i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spacing w:after="120" w:before="480"/>
    </w:pPr>
    <w:rPr>
      <w:b w:val="1"/>
      <w:sz w:val="72"/>
    </w:rPr>
  </w:style>
  <w:style w:type="paragraph" w:styleId="Subtitle">
    <w:name w:val="Subtitle"/>
    <w:basedOn w:val="Normal"/>
    <w:next w:val="Normal"/>
    <w:pPr>
      <w:spacing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CC092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C092B"/>
    <w:rPr>
      <w:rFonts w:ascii="Times New Roman" w:cs="Times New Roman" w:eastAsia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 w:val="1"/>
    <w:rsid w:val="00CC092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C092B"/>
    <w:rPr>
      <w:rFonts w:ascii="Times New Roman" w:cs="Times New Roman" w:eastAsia="Times New Roman" w:hAnsi="Times New Roman"/>
      <w:color w:val="000000"/>
      <w:sz w:val="20"/>
    </w:rPr>
  </w:style>
  <w:style w:type="paragraph" w:styleId="Default" w:customStyle="1">
    <w:name w:val="Default"/>
    <w:rsid w:val="007464D7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A33F5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108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108F"/>
    <w:rPr>
      <w:rFonts w:ascii="Tahoma" w:cs="Tahoma" w:eastAsia="Times New Roman" w:hAnsi="Tahoma"/>
      <w:color w:val="000000"/>
      <w:sz w:val="16"/>
      <w:szCs w:val="16"/>
    </w:rPr>
  </w:style>
  <w:style w:type="paragraph" w:styleId="BodyText3">
    <w:name w:val="Body Text 3"/>
    <w:basedOn w:val="Normal"/>
    <w:link w:val="BodyText3Char"/>
    <w:rsid w:val="00E833B1"/>
    <w:pPr>
      <w:spacing w:after="120"/>
    </w:pPr>
    <w:rPr>
      <w:rFonts w:ascii="Arial" w:hAnsi="Arial"/>
      <w:color w:val="auto"/>
      <w:sz w:val="16"/>
      <w:szCs w:val="16"/>
      <w:lang w:eastAsia="en-US"/>
    </w:rPr>
  </w:style>
  <w:style w:type="character" w:styleId="BodyText3Char" w:customStyle="1">
    <w:name w:val="Body Text 3 Char"/>
    <w:basedOn w:val="DefaultParagraphFont"/>
    <w:link w:val="BodyText3"/>
    <w:rsid w:val="00E833B1"/>
    <w:rPr>
      <w:rFonts w:ascii="Arial" w:cs="Times New Roman" w:eastAsia="Times New Roman" w:hAnsi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1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11CC3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11CC3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11CC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11CC3"/>
    <w:rPr>
      <w:rFonts w:ascii="Times New Roman" w:cs="Times New Roman" w:eastAsia="Times New Roman" w:hAnsi="Times New Roman"/>
      <w:b w:val="1"/>
      <w:bCs w:val="1"/>
      <w:color w:val="000000"/>
      <w:sz w:val="20"/>
      <w:szCs w:val="20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 w:val="1"/>
    <w:rsid w:val="0028157B"/>
    <w:pPr>
      <w:spacing w:after="120"/>
      <w:ind w:left="283"/>
    </w:pPr>
    <w:rPr>
      <w:color w:val="auto"/>
      <w:sz w:val="24"/>
      <w:szCs w:val="24"/>
      <w:lang w:eastAsia="x-none" w:val="x-none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28157B"/>
    <w:rPr>
      <w:sz w:val="24"/>
      <w:szCs w:val="24"/>
      <w:lang w:eastAsia="x-none" w:val="x-none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28157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28157B"/>
    <w:rPr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C6017F"/>
    <w:pPr>
      <w:spacing w:after="100" w:afterAutospacing="1" w:before="100" w:beforeAutospacing="1"/>
    </w:pPr>
    <w:rPr>
      <w:rFonts w:eastAsiaTheme="minorEastAsia"/>
      <w:color w:val="auto"/>
      <w:sz w:val="24"/>
      <w:szCs w:val="24"/>
    </w:r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</w:tblPr>
  </w:style>
  <w:style w:type="table" w:styleId="a3" w:customStyle="1">
    <w:name w:val="a3"/>
    <w:basedOn w:val="TableNormal"/>
    <w:tblPr>
      <w:tblStyleRowBandSize w:val="1"/>
      <w:tblStyleColBandSize w:val="1"/>
    </w:tblPr>
  </w:style>
  <w:style w:type="table" w:styleId="a4" w:customStyle="1">
    <w:name w:val="a4"/>
    <w:basedOn w:val="TableNormal"/>
    <w:tblPr>
      <w:tblStyleRowBandSize w:val="1"/>
      <w:tblStyleColBandSize w:val="1"/>
    </w:tblPr>
  </w:style>
  <w:style w:type="table" w:styleId="a5" w:customStyle="1">
    <w:name w:val="a5"/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  <w:style w:type="table" w:styleId="a6" w:customStyle="1">
    <w:name w:val="a6"/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  <w:style w:type="table" w:styleId="a7" w:customStyle="1">
    <w:name w:val="a7"/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  <w:style w:type="table" w:styleId="a8" w:customStyle="1">
    <w:name w:val="a8"/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115.0" w:type="dxa"/>
        <w:bottom w:w="1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8OVtYk3oed83LIiC2MYEgIlQg==">AMUW2mXOPDy4dahtzLe7m5xyv76c+/U0wDhYTRd/LhgEflu2aXjTL18EK7Uj2xSt5VDOCsA/EbJaHvT//In03dHqE8M0F/5y3aGMnD8FRD1EcFSM+xnRtBop79pPK4XO6hSv3F4T4yG9UO9cqQnC54Xgf87sPju7RA==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2022-06-09T12:23:00Z</dcterms:created>
  <dc:creator>Mark Robinson - robinsma</dc:creator>
</cp:coreProperties>
</file>