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C9B3" w14:textId="77777777" w:rsidR="00611746" w:rsidRDefault="009F69C8" w:rsidP="004A0851">
      <w:pPr>
        <w:ind w:left="2160" w:hanging="2160"/>
      </w:pPr>
      <w:r w:rsidRPr="009F2167">
        <w:rPr>
          <w:noProof/>
          <w:lang w:bidi="cy-GB"/>
        </w:rPr>
        <w:drawing>
          <wp:inline distT="0" distB="0" distL="0" distR="0" wp14:anchorId="427DF38F" wp14:editId="427DF390">
            <wp:extent cx="504825" cy="447675"/>
            <wp:effectExtent l="0" t="0" r="9525" b="9525"/>
            <wp:docPr id="1" name="Picture 1" descr="http://www.coleggwent.ac.uk/images/coleggw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eggwent.ac.uk/images/coleggw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51">
        <w:rPr>
          <w:lang w:bidi="cy-GB"/>
        </w:rPr>
        <w:tab/>
        <w:t xml:space="preserve">   </w:t>
      </w:r>
    </w:p>
    <w:p w14:paraId="21D7C4BF" w14:textId="77777777" w:rsidR="00611746" w:rsidRDefault="00611746" w:rsidP="004A0851">
      <w:pPr>
        <w:ind w:left="2160" w:hanging="2160"/>
      </w:pPr>
    </w:p>
    <w:p w14:paraId="0ED9E8E4" w14:textId="6258031C" w:rsidR="00E45EAE" w:rsidRDefault="005B667F" w:rsidP="00E45EAE">
      <w:pPr>
        <w:ind w:left="2160" w:hanging="2160"/>
        <w:jc w:val="center"/>
        <w:rPr>
          <w:b/>
          <w:bCs/>
          <w:color w:val="2E74B5"/>
          <w:sz w:val="24"/>
          <w:szCs w:val="24"/>
        </w:rPr>
      </w:pPr>
      <w:r>
        <w:rPr>
          <w:b/>
          <w:color w:val="2E74B5"/>
          <w:sz w:val="24"/>
          <w:szCs w:val="24"/>
          <w:lang w:bidi="cy-GB"/>
        </w:rPr>
        <w:t>Swyddog Gwasanaethau Gwybodaeth (Ymrestru, Cwricwlwm ac Amserlennu)</w:t>
      </w:r>
    </w:p>
    <w:p w14:paraId="71A0D0A0" w14:textId="77777777" w:rsidR="00672E7B" w:rsidRPr="003E2430" w:rsidRDefault="00672E7B" w:rsidP="00E45EAE">
      <w:pPr>
        <w:ind w:left="2160" w:hanging="2160"/>
        <w:jc w:val="center"/>
        <w:rPr>
          <w:rFonts w:cs="Arial"/>
        </w:rPr>
      </w:pPr>
    </w:p>
    <w:p w14:paraId="427DF348" w14:textId="4F0D3161" w:rsidR="009F69C8" w:rsidRPr="003E2430" w:rsidRDefault="009F69C8" w:rsidP="0BE6117B">
      <w:pPr>
        <w:rPr>
          <w:rFonts w:cs="Arial"/>
        </w:rPr>
      </w:pPr>
      <w:r w:rsidRPr="003E2430">
        <w:rPr>
          <w:rFonts w:cs="Arial"/>
          <w:lang w:bidi="cy-GB"/>
        </w:rPr>
        <w:t>Adran:</w:t>
      </w:r>
      <w:r w:rsidRPr="003E2430">
        <w:rPr>
          <w:rFonts w:cs="Arial"/>
          <w:lang w:bidi="cy-GB"/>
        </w:rPr>
        <w:tab/>
      </w:r>
      <w:r w:rsidRPr="003E2430">
        <w:rPr>
          <w:rFonts w:cs="Arial"/>
          <w:lang w:bidi="cy-GB"/>
        </w:rPr>
        <w:tab/>
        <w:t xml:space="preserve"> </w:t>
      </w:r>
      <w:r w:rsidRPr="003E2430">
        <w:rPr>
          <w:rFonts w:cs="Arial"/>
          <w:lang w:bidi="cy-GB"/>
        </w:rPr>
        <w:tab/>
      </w:r>
      <w:r w:rsidR="00CC0D99">
        <w:rPr>
          <w:rFonts w:cs="Arial"/>
          <w:lang w:bidi="cy-GB"/>
        </w:rPr>
        <w:tab/>
      </w:r>
      <w:r w:rsidRPr="003E2430">
        <w:rPr>
          <w:rFonts w:cs="Arial"/>
          <w:lang w:bidi="cy-GB"/>
        </w:rPr>
        <w:t xml:space="preserve">Gwasanaethau Gwybodaeth </w:t>
      </w:r>
    </w:p>
    <w:p w14:paraId="427DF349" w14:textId="77777777" w:rsidR="009F69C8" w:rsidRPr="003E2430" w:rsidRDefault="009F69C8" w:rsidP="009F69C8">
      <w:pPr>
        <w:rPr>
          <w:rFonts w:cs="Arial"/>
        </w:rPr>
      </w:pPr>
    </w:p>
    <w:p w14:paraId="427DF34A" w14:textId="5B53E32B" w:rsidR="009F69C8" w:rsidRPr="003E2430" w:rsidRDefault="009F69C8" w:rsidP="0BE6117B">
      <w:pPr>
        <w:rPr>
          <w:rFonts w:cs="Arial"/>
        </w:rPr>
      </w:pPr>
      <w:r w:rsidRPr="003E2430">
        <w:rPr>
          <w:rFonts w:cs="Arial"/>
          <w:lang w:bidi="cy-GB"/>
        </w:rPr>
        <w:t>Lleoliad:</w:t>
      </w:r>
      <w:r w:rsidRPr="003E2430">
        <w:rPr>
          <w:rFonts w:cs="Arial"/>
          <w:lang w:bidi="cy-GB"/>
        </w:rPr>
        <w:tab/>
      </w:r>
      <w:r w:rsidRPr="003E2430">
        <w:rPr>
          <w:rFonts w:cs="Arial"/>
          <w:lang w:bidi="cy-GB"/>
        </w:rPr>
        <w:tab/>
        <w:t xml:space="preserve"> </w:t>
      </w:r>
      <w:r w:rsidRPr="003E2430">
        <w:rPr>
          <w:rFonts w:cs="Arial"/>
          <w:lang w:bidi="cy-GB"/>
        </w:rPr>
        <w:tab/>
        <w:t>Traws-Goleg</w:t>
      </w:r>
    </w:p>
    <w:p w14:paraId="427DF34B" w14:textId="77777777" w:rsidR="009F69C8" w:rsidRPr="003E2430" w:rsidRDefault="009F69C8" w:rsidP="009F69C8">
      <w:pPr>
        <w:rPr>
          <w:rFonts w:cs="Arial"/>
        </w:rPr>
      </w:pPr>
    </w:p>
    <w:p w14:paraId="427DF34C" w14:textId="2F2635B5" w:rsidR="009F69C8" w:rsidRPr="00AC0159" w:rsidRDefault="009F69C8" w:rsidP="00AC0159">
      <w:pPr>
        <w:rPr>
          <w:rFonts w:cs="Arial"/>
        </w:rPr>
      </w:pPr>
      <w:r w:rsidRPr="003E2430">
        <w:rPr>
          <w:rFonts w:cs="Arial"/>
          <w:lang w:bidi="cy-GB"/>
        </w:rPr>
        <w:t xml:space="preserve">Yn adrodd i: </w:t>
      </w:r>
      <w:r w:rsidRPr="003E2430">
        <w:rPr>
          <w:rFonts w:cs="Arial"/>
          <w:lang w:bidi="cy-GB"/>
        </w:rPr>
        <w:tab/>
      </w:r>
      <w:r w:rsidRPr="003E2430">
        <w:rPr>
          <w:rFonts w:cs="Arial"/>
          <w:lang w:bidi="cy-GB"/>
        </w:rPr>
        <w:tab/>
      </w:r>
      <w:r w:rsidRPr="003E2430">
        <w:rPr>
          <w:rFonts w:cs="Arial"/>
          <w:lang w:bidi="cy-GB"/>
        </w:rPr>
        <w:tab/>
        <w:t xml:space="preserve">Cydlynydd Gwasanaethau Gwybodaeth </w:t>
      </w:r>
    </w:p>
    <w:p w14:paraId="427DF34D" w14:textId="77777777" w:rsidR="009F69C8" w:rsidRPr="003E2430" w:rsidRDefault="009F69C8" w:rsidP="009F69C8">
      <w:pPr>
        <w:rPr>
          <w:rFonts w:cs="Arial"/>
        </w:rPr>
      </w:pPr>
    </w:p>
    <w:p w14:paraId="427DF34E" w14:textId="482C27D6" w:rsidR="009F69C8" w:rsidRPr="003E2430" w:rsidRDefault="009F69C8" w:rsidP="0BE6117B">
      <w:pPr>
        <w:rPr>
          <w:rFonts w:cs="Arial"/>
        </w:rPr>
      </w:pPr>
      <w:r w:rsidRPr="003E2430">
        <w:rPr>
          <w:rFonts w:cs="Arial"/>
          <w:lang w:bidi="cy-GB"/>
        </w:rPr>
        <w:t xml:space="preserve">Graddfa Gyflog: </w:t>
      </w:r>
      <w:r w:rsidRPr="003E2430">
        <w:rPr>
          <w:rFonts w:cs="Arial"/>
          <w:lang w:bidi="cy-GB"/>
        </w:rPr>
        <w:tab/>
      </w:r>
      <w:r w:rsidRPr="003E2430">
        <w:rPr>
          <w:rFonts w:cs="Arial"/>
          <w:lang w:bidi="cy-GB"/>
        </w:rPr>
        <w:tab/>
      </w:r>
      <w:bookmarkStart w:id="0" w:name="_GoBack"/>
      <w:bookmarkEnd w:id="0"/>
      <w:r w:rsidRPr="003E2430">
        <w:rPr>
          <w:rFonts w:cs="Arial"/>
          <w:lang w:bidi="cy-GB"/>
        </w:rPr>
        <w:t xml:space="preserve">Cymorth Busnes Gradd 4 </w:t>
      </w:r>
    </w:p>
    <w:p w14:paraId="427DF34F" w14:textId="77777777" w:rsidR="009F69C8" w:rsidRPr="003E2430" w:rsidRDefault="009F69C8" w:rsidP="009F69C8">
      <w:pPr>
        <w:rPr>
          <w:rFonts w:cs="Arial"/>
        </w:rPr>
      </w:pPr>
    </w:p>
    <w:p w14:paraId="427DF350" w14:textId="6186DD5D" w:rsidR="009F69C8" w:rsidRPr="00093973" w:rsidRDefault="009F69C8" w:rsidP="0BE6117B">
      <w:pPr>
        <w:ind w:left="2880" w:hanging="2880"/>
        <w:rPr>
          <w:rFonts w:cs="Arial"/>
        </w:rPr>
      </w:pPr>
      <w:r w:rsidRPr="003E2430">
        <w:rPr>
          <w:rFonts w:cs="Arial"/>
          <w:lang w:bidi="cy-GB"/>
        </w:rPr>
        <w:t xml:space="preserve">Pwrpas y Swydd: </w:t>
      </w:r>
      <w:r w:rsidRPr="003E2430">
        <w:rPr>
          <w:rFonts w:cs="Arial"/>
          <w:lang w:bidi="cy-GB"/>
        </w:rPr>
        <w:tab/>
      </w:r>
      <w:r w:rsidR="00223D0B" w:rsidRPr="00223D0B">
        <w:rPr>
          <w:lang w:bidi="cy-GB"/>
        </w:rPr>
        <w:t xml:space="preserve">Bydd y rôl yn gyfrifol dros fewnbynnu a chynnal gwybodaeth gywir a chyfredol </w:t>
      </w:r>
      <w:r w:rsidR="0079604C">
        <w:rPr>
          <w:lang w:bidi="cy-GB"/>
        </w:rPr>
        <w:t>yn</w:t>
      </w:r>
      <w:r w:rsidR="00223D0B" w:rsidRPr="00223D0B">
        <w:rPr>
          <w:lang w:bidi="cy-GB"/>
        </w:rPr>
        <w:t xml:space="preserve"> ymwneud â'r cwricwlwm, data myfyrwyr ac amserlennu gweithredol eu campws yn unol â gofynion Coleg Gwent a Chyrff Allanol megis AdAS.</w:t>
      </w:r>
    </w:p>
    <w:p w14:paraId="427DF351" w14:textId="77777777" w:rsidR="009F69C8" w:rsidRPr="00093973" w:rsidRDefault="009F69C8" w:rsidP="009F69C8">
      <w:pPr>
        <w:ind w:left="2160" w:hanging="2160"/>
        <w:rPr>
          <w:rFonts w:cs="Arial"/>
        </w:rPr>
      </w:pPr>
    </w:p>
    <w:p w14:paraId="427DF352" w14:textId="77777777" w:rsidR="009F69C8" w:rsidRPr="00093973" w:rsidRDefault="0BE6117B" w:rsidP="0BE6117B">
      <w:pPr>
        <w:ind w:left="2160" w:hanging="2160"/>
        <w:rPr>
          <w:rFonts w:cs="Arial"/>
          <w:b/>
          <w:bCs/>
        </w:rPr>
      </w:pPr>
      <w:r w:rsidRPr="0BE6117B">
        <w:rPr>
          <w:rFonts w:cs="Arial"/>
          <w:b/>
          <w:lang w:bidi="cy-GB"/>
        </w:rPr>
        <w:t>Cyfrifoldebau Allweddol:</w:t>
      </w:r>
    </w:p>
    <w:p w14:paraId="427DF353" w14:textId="77777777" w:rsidR="009F69C8" w:rsidRPr="00093973" w:rsidRDefault="009F69C8" w:rsidP="009F69C8">
      <w:pPr>
        <w:ind w:left="2160" w:hanging="2160"/>
        <w:rPr>
          <w:rFonts w:cs="Arial"/>
        </w:rPr>
      </w:pPr>
    </w:p>
    <w:p w14:paraId="427DF354" w14:textId="77777777" w:rsidR="00A533FD" w:rsidRDefault="0BE6117B" w:rsidP="0BE6117B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 w:rsidRPr="0BE6117B">
        <w:rPr>
          <w:b/>
          <w:sz w:val="22"/>
          <w:szCs w:val="22"/>
          <w:lang w:bidi="cy-GB"/>
        </w:rPr>
        <w:t>Cyfraniad Tîm</w:t>
      </w:r>
    </w:p>
    <w:p w14:paraId="427DF355" w14:textId="77777777" w:rsidR="00A533FD" w:rsidRPr="00A533FD" w:rsidRDefault="00A533FD" w:rsidP="00A533FD">
      <w:pPr>
        <w:pStyle w:val="BodyText2"/>
        <w:ind w:left="360"/>
        <w:rPr>
          <w:b/>
          <w:sz w:val="22"/>
          <w:szCs w:val="22"/>
        </w:rPr>
      </w:pPr>
    </w:p>
    <w:p w14:paraId="427DF356" w14:textId="77183AE5" w:rsidR="00A533FD" w:rsidRPr="00A533FD" w:rsidRDefault="0079604C" w:rsidP="0BE6117B">
      <w:pPr>
        <w:pStyle w:val="BodyText2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  <w:lang w:bidi="cy-GB"/>
        </w:rPr>
        <w:t>M</w:t>
      </w:r>
      <w:r w:rsidR="0BE6117B" w:rsidRPr="0BE6117B">
        <w:rPr>
          <w:sz w:val="22"/>
          <w:szCs w:val="22"/>
          <w:lang w:bidi="cy-GB"/>
        </w:rPr>
        <w:t>ynychu, cyfrannu at a chymryd rhan mewn cyfarfodydd tîm a'r gyfadran yn ôl yr angen.</w:t>
      </w:r>
    </w:p>
    <w:p w14:paraId="427DF357" w14:textId="77777777" w:rsidR="00A533FD" w:rsidRPr="00A533FD" w:rsidRDefault="0BE6117B" w:rsidP="0BE6117B">
      <w:pPr>
        <w:pStyle w:val="BodyText2"/>
        <w:numPr>
          <w:ilvl w:val="0"/>
          <w:numId w:val="10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Cymryd rhan mewn hyfforddiant a datblygiad yn ôl yr angen.</w:t>
      </w:r>
    </w:p>
    <w:p w14:paraId="427DF358" w14:textId="3CC26A81" w:rsidR="00A533FD" w:rsidRPr="00A533FD" w:rsidRDefault="0BE6117B" w:rsidP="00287A0B">
      <w:pPr>
        <w:pStyle w:val="BodyText2"/>
        <w:numPr>
          <w:ilvl w:val="0"/>
          <w:numId w:val="10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Gweithio fel tîm gyda'r Rheolwr Gwasanaethau Gwybodaeth, y Cydlynwyr a Swyddogion Gwasanaethau Gwybodaeth a chyda'r tîm ehangach</w:t>
      </w:r>
      <w:r w:rsidR="0079604C">
        <w:rPr>
          <w:sz w:val="22"/>
          <w:szCs w:val="22"/>
          <w:lang w:bidi="cy-GB"/>
        </w:rPr>
        <w:t xml:space="preserve"> sydd yn cynnwys </w:t>
      </w:r>
      <w:r w:rsidRPr="0BE6117B">
        <w:rPr>
          <w:sz w:val="22"/>
          <w:szCs w:val="22"/>
          <w:lang w:bidi="cy-GB"/>
        </w:rPr>
        <w:t>Reolwr Arholiadau, Cydlynwyr Arholiadau a Swyddogion Arholiadau</w:t>
      </w:r>
    </w:p>
    <w:p w14:paraId="427DF359" w14:textId="4E88BBDB" w:rsidR="00A533FD" w:rsidRDefault="0BE6117B" w:rsidP="0BE6117B">
      <w:pPr>
        <w:pStyle w:val="BodyText2"/>
        <w:numPr>
          <w:ilvl w:val="0"/>
          <w:numId w:val="10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Hyrwyddo positifrwydd a chymhwysedd y tîm tuag at newid</w:t>
      </w:r>
    </w:p>
    <w:p w14:paraId="3A96A7E1" w14:textId="4560588F" w:rsidR="001250BC" w:rsidRPr="001250BC" w:rsidRDefault="001250BC" w:rsidP="001250BC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1250BC">
        <w:rPr>
          <w:rFonts w:eastAsia="Times New Roman"/>
          <w:lang w:bidi="cy-GB"/>
        </w:rPr>
        <w:t>Dangos ac ymgorffori 'Gwerthoedd' ac 'Ymddygiadau' y coleg bob amser mewn pob agwedd ar y rôl</w:t>
      </w:r>
    </w:p>
    <w:p w14:paraId="6E9BA110" w14:textId="77777777" w:rsidR="001250BC" w:rsidRPr="00A533FD" w:rsidRDefault="001250BC" w:rsidP="001250BC">
      <w:pPr>
        <w:pStyle w:val="BodyText2"/>
        <w:ind w:left="360"/>
        <w:rPr>
          <w:sz w:val="22"/>
          <w:szCs w:val="22"/>
        </w:rPr>
      </w:pPr>
    </w:p>
    <w:p w14:paraId="427DF35A" w14:textId="77777777" w:rsidR="00A533FD" w:rsidRPr="00A533FD" w:rsidRDefault="00A533FD" w:rsidP="00A533FD">
      <w:pPr>
        <w:pStyle w:val="BodyText2"/>
        <w:rPr>
          <w:sz w:val="22"/>
          <w:szCs w:val="22"/>
        </w:rPr>
      </w:pPr>
    </w:p>
    <w:p w14:paraId="427DF35B" w14:textId="34AFC9C6" w:rsidR="00A533FD" w:rsidRDefault="0BE6117B" w:rsidP="0BE6117B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 w:rsidRPr="0BE6117B">
        <w:rPr>
          <w:b/>
          <w:sz w:val="22"/>
          <w:szCs w:val="22"/>
          <w:lang w:bidi="cy-GB"/>
        </w:rPr>
        <w:t xml:space="preserve">Gwybodaeth Rheolaeth </w:t>
      </w:r>
    </w:p>
    <w:p w14:paraId="427DF35C" w14:textId="77777777" w:rsidR="00A533FD" w:rsidRPr="00A533FD" w:rsidRDefault="00A533FD" w:rsidP="00A533FD">
      <w:pPr>
        <w:pStyle w:val="BodyText2"/>
        <w:ind w:left="360"/>
        <w:rPr>
          <w:b/>
          <w:sz w:val="22"/>
          <w:szCs w:val="22"/>
        </w:rPr>
      </w:pPr>
    </w:p>
    <w:p w14:paraId="25CABE3F" w14:textId="5FA6CCCC" w:rsidR="00AC0159" w:rsidRDefault="00AC0159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AC0159">
        <w:rPr>
          <w:sz w:val="22"/>
          <w:szCs w:val="22"/>
          <w:lang w:bidi="cy-GB"/>
        </w:rPr>
        <w:t>Gweithredu system data’r dysgwyr o ddydd i ddydd, (gan gynnwys creu a chynnal y cwricwlwm) ar gyfer nifer o feysydd cwricwlwm/awdurdodau unedol.</w:t>
      </w:r>
    </w:p>
    <w:p w14:paraId="1D0B8DDF" w14:textId="763249AC" w:rsidR="00AC0159" w:rsidRDefault="00AC0159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AC0159">
        <w:rPr>
          <w:sz w:val="22"/>
          <w:szCs w:val="22"/>
          <w:lang w:bidi="cy-GB"/>
        </w:rPr>
        <w:t>Mewnbynnu manylion y dysgwyr a'r cwrs yn gywir i</w:t>
      </w:r>
      <w:r w:rsidR="00627EAC">
        <w:rPr>
          <w:sz w:val="22"/>
          <w:szCs w:val="22"/>
          <w:lang w:bidi="cy-GB"/>
        </w:rPr>
        <w:t xml:space="preserve"> system </w:t>
      </w:r>
      <w:r w:rsidRPr="00AC0159">
        <w:rPr>
          <w:sz w:val="22"/>
          <w:szCs w:val="22"/>
          <w:lang w:bidi="cy-GB"/>
        </w:rPr>
        <w:t>D</w:t>
      </w:r>
      <w:r w:rsidR="00627EAC">
        <w:rPr>
          <w:sz w:val="22"/>
          <w:szCs w:val="22"/>
          <w:lang w:bidi="cy-GB"/>
        </w:rPr>
        <w:t>d</w:t>
      </w:r>
      <w:r w:rsidRPr="00AC0159">
        <w:rPr>
          <w:sz w:val="22"/>
          <w:szCs w:val="22"/>
          <w:lang w:bidi="cy-GB"/>
        </w:rPr>
        <w:t>ata’r Dysgwyr gan gynnwys prosesu ffurflenni ymrestru, ffurflenni diwygio a data dysgwyr eraill</w:t>
      </w:r>
    </w:p>
    <w:p w14:paraId="3853ABA0" w14:textId="1C9709C5" w:rsidR="00AC0159" w:rsidRDefault="00BB5E0B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bidi="cy-GB"/>
        </w:rPr>
        <w:t>C</w:t>
      </w:r>
      <w:r w:rsidR="00AC0159" w:rsidRPr="00AC0159">
        <w:rPr>
          <w:sz w:val="22"/>
          <w:szCs w:val="22"/>
          <w:lang w:bidi="cy-GB"/>
        </w:rPr>
        <w:t xml:space="preserve">ynorthwyo’r Cydlynydd Gwasanaethau Gwybodaeth gyda chasglu ffurflenni data cywir ar gyfer AdAS drwy ddiweddaru a chywiro setiau data’r  </w:t>
      </w:r>
      <w:r w:rsidR="00AC0159" w:rsidRPr="00AC0159">
        <w:rPr>
          <w:sz w:val="22"/>
          <w:szCs w:val="22"/>
          <w:lang w:bidi="cy-GB"/>
        </w:rPr>
        <w:br/>
        <w:t>Cofnod Dysgu Gydol Oes Cymru (LLWR), cywiro dysgwyr dyblyg a phrosesu gwallau dilysu’r LLWR o fewn amserlen y cytunwyd arni.</w:t>
      </w:r>
    </w:p>
    <w:p w14:paraId="5E090427" w14:textId="0F9A7E99" w:rsidR="007C5C05" w:rsidRDefault="007C5C05" w:rsidP="007C5C05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>Sicrhau bod staff yn y Maes Cwricwlwm/Awdurdod Unedol yn ymwybodol o ganllawiau ar brosesu gwybodaeth cyrsiau a dysgwyr.</w:t>
      </w:r>
    </w:p>
    <w:p w14:paraId="34F774EC" w14:textId="0B5D16EC" w:rsidR="007C5C05" w:rsidRDefault="00106BAA" w:rsidP="007C5C05">
      <w:pPr>
        <w:pStyle w:val="BodyText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bidi="cy-GB"/>
        </w:rPr>
        <w:t>G</w:t>
      </w:r>
      <w:r w:rsidR="007C5C05" w:rsidRPr="007C5C05">
        <w:rPr>
          <w:sz w:val="22"/>
          <w:szCs w:val="22"/>
          <w:lang w:bidi="cy-GB"/>
        </w:rPr>
        <w:t>weithredu meddalwedd Y Gwasanaeth Cofnodion Dysgu i gael rhif unigryw'r myfyrwyr.</w:t>
      </w:r>
    </w:p>
    <w:p w14:paraId="7F459367" w14:textId="4898CE61" w:rsidR="007C5C05" w:rsidRDefault="007C5C05" w:rsidP="007C5C05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>Cysylltu â dysgwyr, yr LRS a sefydliadau allanol eraill mewn perthynas ag ymholiadau data myfyrwyr</w:t>
      </w:r>
    </w:p>
    <w:p w14:paraId="3EC3CA1A" w14:textId="77777777" w:rsidR="007C5C05" w:rsidRPr="007C5C05" w:rsidRDefault="007C5C05" w:rsidP="007C5C05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 xml:space="preserve">Cymryd rhan weithredol mewn proses Ymrestru’r Coleg, </w:t>
      </w:r>
    </w:p>
    <w:p w14:paraId="782D1837" w14:textId="77777777" w:rsidR="007C5C05" w:rsidRP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>delio wyneb yn wyneb â dysgwyr</w:t>
      </w:r>
    </w:p>
    <w:p w14:paraId="7506EED6" w14:textId="77777777" w:rsidR="007C5C05" w:rsidRP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>prosesu ymrestriadau</w:t>
      </w:r>
    </w:p>
    <w:p w14:paraId="2605877F" w14:textId="77777777" w:rsidR="007C5C05" w:rsidRP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>creu ffioedd</w:t>
      </w:r>
    </w:p>
    <w:p w14:paraId="3D2BE170" w14:textId="77777777" w:rsidR="007C5C05" w:rsidRP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 xml:space="preserve">trin arian parod </w:t>
      </w:r>
    </w:p>
    <w:p w14:paraId="57745868" w14:textId="7227E8F3" w:rsid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>ymateb i ymholiadau</w:t>
      </w:r>
    </w:p>
    <w:p w14:paraId="0020B6FB" w14:textId="5DA0B924" w:rsidR="008D3111" w:rsidRPr="007C5C05" w:rsidRDefault="008D3111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  <w:lang w:bidi="cy-GB"/>
        </w:rPr>
        <w:lastRenderedPageBreak/>
        <w:t>cynorthwyo'r Cydlynydd IS i weithredu'r cynllun hyfforddi, fel bod yr holl staff dros dro wedi’u hyfforddi i weithredu system ddata’r myfyrwyr yn effeithiol.</w:t>
      </w:r>
    </w:p>
    <w:p w14:paraId="25707C01" w14:textId="77777777" w:rsidR="007C5C05" w:rsidRPr="007C5C05" w:rsidRDefault="007C5C05" w:rsidP="007C5C05">
      <w:pPr>
        <w:pStyle w:val="BodyText2"/>
        <w:numPr>
          <w:ilvl w:val="1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>goruchwylio staff dros dro</w:t>
      </w:r>
    </w:p>
    <w:p w14:paraId="29323A0E" w14:textId="77777777" w:rsidR="007C5C05" w:rsidRPr="00AC0159" w:rsidRDefault="007C5C05" w:rsidP="007C5C05">
      <w:pPr>
        <w:pStyle w:val="BodyText2"/>
        <w:ind w:left="360"/>
        <w:rPr>
          <w:sz w:val="22"/>
          <w:szCs w:val="22"/>
        </w:rPr>
      </w:pPr>
    </w:p>
    <w:p w14:paraId="427DF35D" w14:textId="79EB8286" w:rsidR="00A533FD" w:rsidRPr="00A533FD" w:rsidRDefault="0BE6117B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 xml:space="preserve">Gweithredu'r egwyddorion traws-golegol cytunedig ar gyfer Amserlennu </w:t>
      </w:r>
    </w:p>
    <w:p w14:paraId="427DF35E" w14:textId="413E0759" w:rsidR="00A533FD" w:rsidRPr="00A533FD" w:rsidRDefault="0BE6117B" w:rsidP="0BE6117B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Nodi atebion creadigol tuag at wneud y mwyaf o effeithiolrwydd y systemau Amserlennu</w:t>
      </w:r>
    </w:p>
    <w:p w14:paraId="70AD2895" w14:textId="2672F409" w:rsidR="005553F7" w:rsidRDefault="008A3C7C" w:rsidP="008A3C7C">
      <w:pPr>
        <w:pStyle w:val="BodyText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bidi="cy-GB"/>
        </w:rPr>
        <w:t>Mewnbynnu manylion yr ystafell, y staff a'r cwrs ar y system amserlennu yn gywir, gan gynnwys prosesu gwybodaeth</w:t>
      </w:r>
      <w:r w:rsidR="001A6261">
        <w:rPr>
          <w:sz w:val="22"/>
          <w:szCs w:val="22"/>
          <w:lang w:bidi="cy-GB"/>
        </w:rPr>
        <w:t xml:space="preserve"> am </w:t>
      </w:r>
      <w:r>
        <w:rPr>
          <w:sz w:val="22"/>
          <w:szCs w:val="22"/>
          <w:lang w:bidi="cy-GB"/>
        </w:rPr>
        <w:t xml:space="preserve">Offeryn Cynllunio'r Cwricwlwm, ffurflenni papur a dulliau eraill. </w:t>
      </w:r>
    </w:p>
    <w:p w14:paraId="427DF360" w14:textId="63407ED8" w:rsidR="00A533FD" w:rsidRDefault="0BE6117B" w:rsidP="008A3C7C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 xml:space="preserve">Datrys problemau cyffredinol a phroblemau sy’n ymwneud â’r rhestr tasgau mewn modd amserol </w:t>
      </w:r>
    </w:p>
    <w:p w14:paraId="40226FFB" w14:textId="64D6D806" w:rsidR="003D271E" w:rsidRPr="00A533FD" w:rsidRDefault="003D271E" w:rsidP="003D271E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 xml:space="preserve">Cynorthwyo gyda dylunio gridiau amserlennu </w:t>
      </w:r>
    </w:p>
    <w:p w14:paraId="427DF361" w14:textId="522C21CF" w:rsidR="00A533FD" w:rsidRPr="00A533FD" w:rsidRDefault="0BE6117B" w:rsidP="0BE6117B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Cynnal gwiriadau ac archwiliadau yn y fan a'r lle a’r defnydd o ystafelloedd</w:t>
      </w:r>
    </w:p>
    <w:p w14:paraId="427DF362" w14:textId="4E0AC362" w:rsidR="00A533FD" w:rsidRPr="00A533FD" w:rsidRDefault="0BE6117B" w:rsidP="0BE6117B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Gweithredu fel pwynt cyswllt ar gyfer amserlennu gweithgarwch cysylltiedig, delio ag ymholiadau oddi wrth randdeiliaid, darparu cyngor a gwybodaeth berthnasol.</w:t>
      </w:r>
    </w:p>
    <w:p w14:paraId="427DF363" w14:textId="77777777" w:rsidR="00A533FD" w:rsidRPr="00A533FD" w:rsidRDefault="0BE6117B" w:rsidP="0BE6117B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Cyfathrebu'n effeithiol â staff ar bob lefel ar draws y Coleg</w:t>
      </w:r>
    </w:p>
    <w:p w14:paraId="427DF364" w14:textId="3C2B0E9A" w:rsidR="00A533FD" w:rsidRDefault="0BE6117B" w:rsidP="0BE6117B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Cyfrannu at waith y tîm Gwasanaethau Gwybodaeth fel bo'n briodol</w:t>
      </w:r>
    </w:p>
    <w:p w14:paraId="49116193" w14:textId="119C6E4B" w:rsidR="00C94E5D" w:rsidRDefault="00C94E5D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C94E5D">
        <w:rPr>
          <w:sz w:val="22"/>
          <w:szCs w:val="22"/>
          <w:lang w:bidi="cy-GB"/>
        </w:rPr>
        <w:t>Cynorthwyo</w:t>
      </w:r>
      <w:r w:rsidR="001A6261">
        <w:rPr>
          <w:sz w:val="22"/>
          <w:szCs w:val="22"/>
          <w:lang w:bidi="cy-GB"/>
        </w:rPr>
        <w:t>’r</w:t>
      </w:r>
      <w:r w:rsidRPr="00C94E5D">
        <w:rPr>
          <w:sz w:val="22"/>
          <w:szCs w:val="22"/>
          <w:lang w:bidi="cy-GB"/>
        </w:rPr>
        <w:t xml:space="preserve"> Cydlynydd </w:t>
      </w:r>
      <w:r w:rsidR="001A6261">
        <w:rPr>
          <w:sz w:val="22"/>
          <w:szCs w:val="22"/>
          <w:lang w:bidi="cy-GB"/>
        </w:rPr>
        <w:t>Gwasanaethau Gwybodaeth</w:t>
      </w:r>
      <w:r w:rsidRPr="00C94E5D">
        <w:rPr>
          <w:sz w:val="22"/>
          <w:szCs w:val="22"/>
          <w:lang w:bidi="cy-GB"/>
        </w:rPr>
        <w:t xml:space="preserve"> gyda gyrru data'r coleg tuag at ragoriaeth drwy wella a gwneud y defnydd gorau o'r system amserlennu</w:t>
      </w:r>
    </w:p>
    <w:p w14:paraId="22B16EA8" w14:textId="424CC100" w:rsidR="007C5C05" w:rsidRDefault="007C5C05" w:rsidP="007C5C05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>Gwella cywirdeb ac ansawdd mewnbwn data yn barhaus</w:t>
      </w:r>
    </w:p>
    <w:p w14:paraId="34825E4E" w14:textId="10DD2F99" w:rsidR="00C94E5D" w:rsidRDefault="00C94E5D" w:rsidP="00AC0159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AC0159">
        <w:rPr>
          <w:sz w:val="22"/>
          <w:szCs w:val="22"/>
          <w:lang w:bidi="cy-GB"/>
        </w:rPr>
        <w:t>Cynorthwyo Cydlynwyr Gwasanaethau Gwybodaeth (Arholiadau) a Swyddogion (Arholiadau) gyda thasgau Arholiad pan gânt eu cyfarwyddo gan y Cydlynydd Gwasanaethau Gwybodaeth</w:t>
      </w:r>
    </w:p>
    <w:p w14:paraId="210EB4E0" w14:textId="649CCC34" w:rsidR="007C5C05" w:rsidRPr="007C5C05" w:rsidRDefault="007C5C05" w:rsidP="002403E3">
      <w:pPr>
        <w:pStyle w:val="BodyText2"/>
        <w:numPr>
          <w:ilvl w:val="0"/>
          <w:numId w:val="6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 xml:space="preserve">Cynorthwyo gyda chynnal taflenni gwybodaeth am gyrsiau </w:t>
      </w:r>
      <w:r w:rsidR="001A6261">
        <w:rPr>
          <w:sz w:val="22"/>
          <w:szCs w:val="22"/>
          <w:lang w:bidi="cy-GB"/>
        </w:rPr>
        <w:t>d</w:t>
      </w:r>
      <w:r w:rsidRPr="007C5C05">
        <w:rPr>
          <w:sz w:val="22"/>
          <w:szCs w:val="22"/>
          <w:lang w:bidi="cy-GB"/>
        </w:rPr>
        <w:t>rwy ddiweddaru’r Bwrdd Gweithredol a systemau’r porth marchnata i sicrhau bod yr holl gwricwlwm gweithredol yn cael ei hysbysebu ar y wefan lle bo hynny'n briodol.</w:t>
      </w:r>
    </w:p>
    <w:p w14:paraId="427DF365" w14:textId="77777777" w:rsidR="00A533FD" w:rsidRPr="00A533FD" w:rsidRDefault="00A533FD" w:rsidP="00A533FD">
      <w:pPr>
        <w:pStyle w:val="BodyText2"/>
        <w:rPr>
          <w:sz w:val="22"/>
          <w:szCs w:val="22"/>
        </w:rPr>
      </w:pPr>
    </w:p>
    <w:p w14:paraId="427DF366" w14:textId="77777777" w:rsidR="00A533FD" w:rsidRDefault="0BE6117B" w:rsidP="0BE6117B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 w:rsidRPr="0BE6117B">
        <w:rPr>
          <w:b/>
          <w:sz w:val="22"/>
          <w:szCs w:val="22"/>
          <w:lang w:bidi="cy-GB"/>
        </w:rPr>
        <w:t>Gweinyddiaeth a Chadw Cofnodion</w:t>
      </w:r>
    </w:p>
    <w:p w14:paraId="427DF367" w14:textId="77777777" w:rsidR="00A533FD" w:rsidRPr="00A533FD" w:rsidRDefault="00A533FD" w:rsidP="00A533FD">
      <w:pPr>
        <w:pStyle w:val="BodyText2"/>
        <w:ind w:left="360"/>
        <w:rPr>
          <w:b/>
          <w:sz w:val="22"/>
          <w:szCs w:val="22"/>
        </w:rPr>
      </w:pPr>
    </w:p>
    <w:p w14:paraId="2F612C80" w14:textId="133C2BDB" w:rsidR="007C5C05" w:rsidRDefault="007C5C05" w:rsidP="007C5C05">
      <w:pPr>
        <w:pStyle w:val="BodyText2"/>
        <w:numPr>
          <w:ilvl w:val="0"/>
          <w:numId w:val="7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>Cynnal trywydd archwilio ar gyfer</w:t>
      </w:r>
      <w:r w:rsidR="00864CDD">
        <w:rPr>
          <w:sz w:val="22"/>
          <w:szCs w:val="22"/>
          <w:lang w:bidi="cy-GB"/>
        </w:rPr>
        <w:t xml:space="preserve"> yr holl wybodaeth a</w:t>
      </w:r>
      <w:r w:rsidR="00EA4F61">
        <w:rPr>
          <w:sz w:val="22"/>
          <w:szCs w:val="22"/>
          <w:lang w:bidi="cy-GB"/>
        </w:rPr>
        <w:t>m</w:t>
      </w:r>
      <w:r w:rsidR="00864CDD">
        <w:rPr>
          <w:sz w:val="22"/>
          <w:szCs w:val="22"/>
          <w:lang w:bidi="cy-GB"/>
        </w:rPr>
        <w:t xml:space="preserve"> gyllid</w:t>
      </w:r>
      <w:r w:rsidRPr="007C5C05">
        <w:rPr>
          <w:sz w:val="22"/>
          <w:szCs w:val="22"/>
          <w:lang w:bidi="cy-GB"/>
        </w:rPr>
        <w:t xml:space="preserve"> dysgwyr</w:t>
      </w:r>
      <w:r w:rsidR="00EA4F61">
        <w:rPr>
          <w:sz w:val="22"/>
          <w:szCs w:val="22"/>
          <w:lang w:bidi="cy-GB"/>
        </w:rPr>
        <w:t xml:space="preserve"> ac ystadegau</w:t>
      </w:r>
      <w:r w:rsidRPr="007C5C05">
        <w:rPr>
          <w:sz w:val="22"/>
          <w:szCs w:val="22"/>
          <w:lang w:bidi="cy-GB"/>
        </w:rPr>
        <w:t>.</w:t>
      </w:r>
    </w:p>
    <w:p w14:paraId="2DA26ACE" w14:textId="1C765E41" w:rsidR="007C5C05" w:rsidRPr="00A533FD" w:rsidRDefault="007C5C05" w:rsidP="007C5C05">
      <w:pPr>
        <w:pStyle w:val="BodyText2"/>
        <w:numPr>
          <w:ilvl w:val="0"/>
          <w:numId w:val="7"/>
        </w:numPr>
        <w:rPr>
          <w:sz w:val="22"/>
          <w:szCs w:val="22"/>
        </w:rPr>
      </w:pPr>
      <w:r w:rsidRPr="007C5C05">
        <w:rPr>
          <w:sz w:val="22"/>
          <w:szCs w:val="22"/>
          <w:lang w:bidi="cy-GB"/>
        </w:rPr>
        <w:t>Cynnal systemau ffeilio canolog a chywir o ffurflenni ymrestru, amserlennu, ffurflenni diwygio, ayyb.</w:t>
      </w:r>
    </w:p>
    <w:p w14:paraId="427DF369" w14:textId="798FBF72" w:rsidR="00A533FD" w:rsidRPr="00A533FD" w:rsidRDefault="0BE6117B" w:rsidP="0BE6117B">
      <w:pPr>
        <w:pStyle w:val="BodyText2"/>
        <w:numPr>
          <w:ilvl w:val="0"/>
          <w:numId w:val="7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Sicrhau bod yr holl weithgareddau</w:t>
      </w:r>
      <w:r w:rsidR="007A6337">
        <w:rPr>
          <w:sz w:val="22"/>
          <w:szCs w:val="22"/>
          <w:lang w:bidi="cy-GB"/>
        </w:rPr>
        <w:t xml:space="preserve"> yn</w:t>
      </w:r>
      <w:r w:rsidRPr="0BE6117B">
        <w:rPr>
          <w:sz w:val="22"/>
          <w:szCs w:val="22"/>
          <w:lang w:bidi="cy-GB"/>
        </w:rPr>
        <w:t xml:space="preserve"> cydymffurfio â'r Ddeddf Diogelu Data.</w:t>
      </w:r>
    </w:p>
    <w:p w14:paraId="427DF36A" w14:textId="77777777" w:rsidR="00A533FD" w:rsidRPr="00A533FD" w:rsidRDefault="00A533FD" w:rsidP="00A533FD">
      <w:pPr>
        <w:pStyle w:val="BodyText2"/>
        <w:rPr>
          <w:sz w:val="22"/>
          <w:szCs w:val="22"/>
        </w:rPr>
      </w:pPr>
    </w:p>
    <w:p w14:paraId="427DF36B" w14:textId="77777777" w:rsidR="00A533FD" w:rsidRDefault="0BE6117B" w:rsidP="0BE6117B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 w:rsidRPr="0BE6117B">
        <w:rPr>
          <w:b/>
          <w:sz w:val="22"/>
          <w:szCs w:val="22"/>
          <w:lang w:bidi="cy-GB"/>
        </w:rPr>
        <w:t>Polisïau a Gweithdrefnau</w:t>
      </w:r>
    </w:p>
    <w:p w14:paraId="427DF36C" w14:textId="77777777" w:rsidR="00A533FD" w:rsidRPr="00A533FD" w:rsidRDefault="00A533FD" w:rsidP="00A533FD">
      <w:pPr>
        <w:pStyle w:val="BodyText2"/>
        <w:ind w:left="360"/>
        <w:rPr>
          <w:b/>
          <w:sz w:val="22"/>
          <w:szCs w:val="22"/>
        </w:rPr>
      </w:pPr>
    </w:p>
    <w:p w14:paraId="427DF36D" w14:textId="77777777" w:rsidR="00A533FD" w:rsidRPr="00A533FD" w:rsidRDefault="0BE6117B" w:rsidP="0BE6117B">
      <w:pPr>
        <w:pStyle w:val="BodyText2"/>
        <w:numPr>
          <w:ilvl w:val="0"/>
          <w:numId w:val="8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Cydymffurfio â holl Bolisïau a Gweithdrefnau'r Coleg.</w:t>
      </w:r>
    </w:p>
    <w:p w14:paraId="427DF36E" w14:textId="77777777" w:rsidR="00A533FD" w:rsidRPr="00A533FD" w:rsidRDefault="0BE6117B" w:rsidP="0BE6117B">
      <w:pPr>
        <w:pStyle w:val="BodyText2"/>
        <w:numPr>
          <w:ilvl w:val="0"/>
          <w:numId w:val="8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Cadw'n gyfoes â newidiadau i Bolisïau a Gweithdrefnau a gwneud y newidiadau angenrheidiol i systemau gweinyddol.</w:t>
      </w:r>
    </w:p>
    <w:p w14:paraId="427DF36F" w14:textId="77777777" w:rsidR="00A533FD" w:rsidRPr="00A533FD" w:rsidRDefault="0BE6117B" w:rsidP="0BE6117B">
      <w:pPr>
        <w:pStyle w:val="BodyText2"/>
        <w:numPr>
          <w:ilvl w:val="0"/>
          <w:numId w:val="8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Hyrwyddo gwerthoedd craidd y coleg ac ymgorffori’r holl ymddygiadau hyn ym mhob agwedd ar y swydd.</w:t>
      </w:r>
    </w:p>
    <w:p w14:paraId="427DF370" w14:textId="25B74A37" w:rsidR="00A533FD" w:rsidRPr="00A533FD" w:rsidRDefault="0BE6117B" w:rsidP="0BE6117B">
      <w:pPr>
        <w:pStyle w:val="BodyText2"/>
        <w:numPr>
          <w:ilvl w:val="0"/>
          <w:numId w:val="8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 xml:space="preserve">Cydymffurfio â gofynion y strategaethau Cymraeg a Dwyieithrwydd </w:t>
      </w:r>
    </w:p>
    <w:p w14:paraId="427DF371" w14:textId="265C7C24" w:rsidR="00A533FD" w:rsidRDefault="00A533FD" w:rsidP="00A533FD">
      <w:pPr>
        <w:pStyle w:val="BodyText2"/>
        <w:rPr>
          <w:sz w:val="22"/>
          <w:szCs w:val="22"/>
        </w:rPr>
      </w:pPr>
    </w:p>
    <w:p w14:paraId="45133C88" w14:textId="77777777" w:rsidR="005B667F" w:rsidRPr="00A533FD" w:rsidRDefault="005B667F" w:rsidP="00A533FD">
      <w:pPr>
        <w:pStyle w:val="BodyText2"/>
        <w:rPr>
          <w:sz w:val="22"/>
          <w:szCs w:val="22"/>
        </w:rPr>
      </w:pPr>
    </w:p>
    <w:p w14:paraId="427DF372" w14:textId="77777777" w:rsidR="00A533FD" w:rsidRDefault="0BE6117B" w:rsidP="0BE6117B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 w:rsidRPr="0BE6117B">
        <w:rPr>
          <w:b/>
          <w:sz w:val="22"/>
          <w:szCs w:val="22"/>
          <w:lang w:bidi="cy-GB"/>
        </w:rPr>
        <w:t>Iechyd a Diogelwch</w:t>
      </w:r>
    </w:p>
    <w:p w14:paraId="427DF373" w14:textId="77777777" w:rsidR="00A533FD" w:rsidRPr="00A533FD" w:rsidRDefault="00A533FD" w:rsidP="00A533FD">
      <w:pPr>
        <w:pStyle w:val="BodyText2"/>
        <w:ind w:left="360"/>
        <w:rPr>
          <w:b/>
          <w:sz w:val="22"/>
          <w:szCs w:val="22"/>
        </w:rPr>
      </w:pPr>
    </w:p>
    <w:p w14:paraId="427DF374" w14:textId="77777777" w:rsidR="00A533FD" w:rsidRPr="00A533FD" w:rsidRDefault="0BE6117B" w:rsidP="0BE6117B">
      <w:pPr>
        <w:pStyle w:val="BodyText2"/>
        <w:numPr>
          <w:ilvl w:val="0"/>
          <w:numId w:val="9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Sicrhau bod arferion gweithio diogel yn cael eu defnyddio a bod deddfwriaeth Iechyd a Diogelwch priodol yn cael ei mabwysiadu.</w:t>
      </w:r>
    </w:p>
    <w:p w14:paraId="427DF375" w14:textId="77777777" w:rsidR="00A533FD" w:rsidRPr="00A533FD" w:rsidRDefault="0BE6117B" w:rsidP="0BE6117B">
      <w:pPr>
        <w:pStyle w:val="BodyText2"/>
        <w:numPr>
          <w:ilvl w:val="0"/>
          <w:numId w:val="9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Bod yn gyfrifol dros weithredu a chadw at y Polisi a Gweithdrefn Iechyd, Diogelwch a Llesiant.</w:t>
      </w:r>
    </w:p>
    <w:p w14:paraId="1C3A7BF3" w14:textId="157F69DA" w:rsidR="000F25C5" w:rsidRDefault="000F25C5" w:rsidP="000F25C5">
      <w:pPr>
        <w:pStyle w:val="BodyText2"/>
        <w:rPr>
          <w:sz w:val="22"/>
          <w:szCs w:val="22"/>
        </w:rPr>
      </w:pPr>
    </w:p>
    <w:p w14:paraId="64C35A5B" w14:textId="77777777" w:rsidR="000F25C5" w:rsidRPr="00A533FD" w:rsidRDefault="000F25C5" w:rsidP="000F25C5">
      <w:pPr>
        <w:pStyle w:val="BodyText2"/>
        <w:rPr>
          <w:sz w:val="22"/>
          <w:szCs w:val="22"/>
        </w:rPr>
      </w:pPr>
    </w:p>
    <w:p w14:paraId="16003102" w14:textId="77777777" w:rsidR="00E00065" w:rsidRDefault="00E00065">
      <w:pPr>
        <w:spacing w:after="200" w:line="276" w:lineRule="auto"/>
        <w:rPr>
          <w:rFonts w:eastAsia="Times New Roman"/>
          <w:b/>
          <w:lang w:bidi="cy-GB"/>
        </w:rPr>
      </w:pPr>
      <w:r>
        <w:rPr>
          <w:b/>
          <w:lang w:bidi="cy-GB"/>
        </w:rPr>
        <w:br w:type="page"/>
      </w:r>
    </w:p>
    <w:p w14:paraId="402A8DEE" w14:textId="53F91750" w:rsidR="000F25C5" w:rsidRDefault="000F25C5" w:rsidP="000F25C5">
      <w:pPr>
        <w:pStyle w:val="BodyText2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sz w:val="22"/>
          <w:szCs w:val="22"/>
          <w:lang w:bidi="cy-GB"/>
        </w:rPr>
        <w:lastRenderedPageBreak/>
        <w:t>Diogelu Data</w:t>
      </w:r>
    </w:p>
    <w:p w14:paraId="68D1EAE0" w14:textId="2A85657F" w:rsidR="000F25C5" w:rsidRDefault="000F25C5" w:rsidP="000F25C5">
      <w:pPr>
        <w:pStyle w:val="BodyText2"/>
        <w:rPr>
          <w:b/>
          <w:bCs/>
          <w:sz w:val="22"/>
          <w:szCs w:val="22"/>
        </w:rPr>
      </w:pPr>
    </w:p>
    <w:p w14:paraId="5CACCAAE" w14:textId="06082FE9" w:rsidR="000F25C5" w:rsidRDefault="000F25C5" w:rsidP="000F25C5">
      <w:pPr>
        <w:pStyle w:val="BodyText2"/>
        <w:numPr>
          <w:ilvl w:val="0"/>
          <w:numId w:val="9"/>
        </w:numPr>
        <w:rPr>
          <w:sz w:val="22"/>
          <w:szCs w:val="22"/>
        </w:rPr>
      </w:pPr>
      <w:r w:rsidRPr="0BE6117B">
        <w:rPr>
          <w:sz w:val="22"/>
          <w:szCs w:val="22"/>
          <w:lang w:bidi="cy-GB"/>
        </w:rPr>
        <w:t>Sicrhau bod yr holl weithgareddau</w:t>
      </w:r>
      <w:r w:rsidR="00E00065">
        <w:rPr>
          <w:sz w:val="22"/>
          <w:szCs w:val="22"/>
          <w:lang w:bidi="cy-GB"/>
        </w:rPr>
        <w:t xml:space="preserve"> yn</w:t>
      </w:r>
      <w:r w:rsidRPr="0BE6117B">
        <w:rPr>
          <w:sz w:val="22"/>
          <w:szCs w:val="22"/>
          <w:lang w:bidi="cy-GB"/>
        </w:rPr>
        <w:t xml:space="preserve"> cydymffurfio â'r Ddeddf Diogelu Data</w:t>
      </w:r>
    </w:p>
    <w:p w14:paraId="091C975C" w14:textId="0C8ECEC6" w:rsidR="000F25C5" w:rsidRPr="000F25C5" w:rsidRDefault="000F25C5" w:rsidP="000F25C5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  <w:lang w:bidi="cy-GB"/>
        </w:rPr>
        <w:t>Cynorthwyo’r Rheolwr Gwasanaethau Gwybodaeth a’r Rheolwr GDPR a Diogelu Data'r Coleg gyda cheisiadau hawliau pwnc megis mynediad pwnc, hawl i gywiro, hawl i ddileu</w:t>
      </w:r>
    </w:p>
    <w:p w14:paraId="427DF379" w14:textId="77777777" w:rsidR="009F69C8" w:rsidRPr="003864F6" w:rsidRDefault="009F69C8" w:rsidP="0BE6117B">
      <w:pPr>
        <w:rPr>
          <w:b/>
          <w:bCs/>
          <w:color w:val="2E74B5"/>
          <w:sz w:val="28"/>
          <w:szCs w:val="28"/>
        </w:rPr>
      </w:pPr>
      <w:r w:rsidRPr="0BE6117B">
        <w:rPr>
          <w:sz w:val="24"/>
          <w:szCs w:val="24"/>
          <w:lang w:bidi="cy-GB"/>
        </w:rPr>
        <w:br w:type="page"/>
      </w:r>
      <w:r w:rsidR="0BE6117B" w:rsidRPr="0BE6117B">
        <w:rPr>
          <w:b/>
          <w:color w:val="2E74B5"/>
          <w:sz w:val="28"/>
          <w:szCs w:val="28"/>
          <w:lang w:bidi="cy-GB"/>
        </w:rPr>
        <w:lastRenderedPageBreak/>
        <w:t>Manyleb Person</w:t>
      </w:r>
    </w:p>
    <w:p w14:paraId="427DF37A" w14:textId="77777777" w:rsidR="009F69C8" w:rsidRPr="003864F6" w:rsidRDefault="009F69C8" w:rsidP="009F69C8">
      <w:pPr>
        <w:rPr>
          <w:b/>
          <w:color w:val="2E74B5"/>
          <w:sz w:val="28"/>
          <w:szCs w:val="28"/>
        </w:rPr>
      </w:pPr>
    </w:p>
    <w:p w14:paraId="61D6C3C3" w14:textId="5EB6AF4F" w:rsidR="00B1619C" w:rsidRPr="00B1619C" w:rsidRDefault="00B1619C" w:rsidP="00B1619C">
      <w:pPr>
        <w:ind w:left="2160" w:hanging="2160"/>
        <w:rPr>
          <w:b/>
          <w:bCs/>
          <w:color w:val="2E74B5"/>
          <w:sz w:val="24"/>
          <w:szCs w:val="24"/>
        </w:rPr>
      </w:pPr>
      <w:r w:rsidRPr="00B1619C">
        <w:rPr>
          <w:b/>
          <w:color w:val="2E74B5"/>
          <w:sz w:val="24"/>
          <w:szCs w:val="24"/>
          <w:lang w:bidi="cy-GB"/>
        </w:rPr>
        <w:t>Cydlynydd Gwasanaethau Gwybodaeth- Ymrestru/Cwricwlwm/Amserlennu (ECT)</w:t>
      </w:r>
    </w:p>
    <w:p w14:paraId="427DF37E" w14:textId="32BCFFF6" w:rsidR="009F69C8" w:rsidRDefault="009F69C8" w:rsidP="009F69C8">
      <w:pPr>
        <w:rPr>
          <w:color w:val="0070C0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4"/>
        <w:gridCol w:w="1134"/>
        <w:gridCol w:w="1134"/>
        <w:gridCol w:w="1391"/>
      </w:tblGrid>
      <w:tr w:rsidR="00953C32" w:rsidRPr="00D75063" w14:paraId="295B5696" w14:textId="77777777" w:rsidTr="007B2766">
        <w:trPr>
          <w:jc w:val="center"/>
        </w:trPr>
        <w:tc>
          <w:tcPr>
            <w:tcW w:w="7114" w:type="dxa"/>
            <w:shd w:val="clear" w:color="auto" w:fill="D9D9D9"/>
          </w:tcPr>
          <w:p w14:paraId="44B29C4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</w:p>
          <w:p w14:paraId="1322F690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b/>
                <w:color w:val="auto"/>
                <w:sz w:val="20"/>
                <w:lang w:bidi="cy-GB"/>
              </w:rPr>
              <w:t xml:space="preserve">Meini prawf </w:t>
            </w:r>
          </w:p>
        </w:tc>
        <w:tc>
          <w:tcPr>
            <w:tcW w:w="1134" w:type="dxa"/>
            <w:shd w:val="clear" w:color="auto" w:fill="D9D9D9"/>
          </w:tcPr>
          <w:p w14:paraId="3F59BBD1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</w:p>
          <w:p w14:paraId="7087220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color w:val="auto"/>
                <w:sz w:val="20"/>
                <w:lang w:bidi="cy-GB"/>
              </w:rPr>
              <w:t xml:space="preserve">Hanfodol </w:t>
            </w:r>
          </w:p>
        </w:tc>
        <w:tc>
          <w:tcPr>
            <w:tcW w:w="1134" w:type="dxa"/>
            <w:shd w:val="clear" w:color="auto" w:fill="D9D9D9"/>
          </w:tcPr>
          <w:p w14:paraId="0B31765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</w:p>
          <w:p w14:paraId="0395643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color w:val="auto"/>
                <w:sz w:val="20"/>
                <w:lang w:bidi="cy-GB"/>
              </w:rPr>
              <w:t>Dymunol</w:t>
            </w:r>
          </w:p>
        </w:tc>
        <w:tc>
          <w:tcPr>
            <w:tcW w:w="1391" w:type="dxa"/>
            <w:shd w:val="clear" w:color="auto" w:fill="D9D9D9"/>
          </w:tcPr>
          <w:p w14:paraId="153324F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</w:p>
          <w:p w14:paraId="661E096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color w:val="auto"/>
                <w:sz w:val="20"/>
                <w:lang w:bidi="cy-GB"/>
              </w:rPr>
              <w:t>Aseswyd gan</w:t>
            </w:r>
          </w:p>
        </w:tc>
      </w:tr>
      <w:tr w:rsidR="00953C32" w:rsidRPr="00D75063" w14:paraId="16BEED6B" w14:textId="77777777" w:rsidTr="007B2766">
        <w:trPr>
          <w:trHeight w:val="586"/>
          <w:jc w:val="center"/>
        </w:trPr>
        <w:tc>
          <w:tcPr>
            <w:tcW w:w="10773" w:type="dxa"/>
            <w:gridSpan w:val="4"/>
            <w:shd w:val="clear" w:color="auto" w:fill="C00000"/>
          </w:tcPr>
          <w:p w14:paraId="30158BB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459EA3EE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color w:val="auto"/>
                <w:sz w:val="20"/>
                <w:lang w:bidi="cy-GB"/>
              </w:rPr>
              <w:t xml:space="preserve">Cymwysterau a Chymwysterau arbenigol   </w:t>
            </w:r>
          </w:p>
          <w:p w14:paraId="7203CC3B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</w:tc>
      </w:tr>
      <w:tr w:rsidR="00953C32" w:rsidRPr="00D75063" w14:paraId="52866E9B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35A6F09F" w14:textId="77777777" w:rsidR="00953C32" w:rsidRPr="007C21C8" w:rsidRDefault="00953C32" w:rsidP="007B2766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  <w:p w14:paraId="0EC55CF7" w14:textId="5C53418E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5 TGAU Gradd C (gan gynnwys Saesneg a Mathemateg) neu gymhwyster cyfatebol.</w:t>
            </w:r>
          </w:p>
          <w:p w14:paraId="6069D9ED" w14:textId="0F9CEB84" w:rsidR="00953C32" w:rsidRPr="007C21C8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DA54F4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6DF9F82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9B185A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1A61F66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3B37460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FfG</w:t>
            </w:r>
          </w:p>
        </w:tc>
      </w:tr>
      <w:tr w:rsidR="00953C32" w:rsidRPr="00D75063" w14:paraId="71566FA8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0A4E1803" w14:textId="7E5EE3C1" w:rsidR="00953C32" w:rsidRPr="00953C32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lang w:bidi="cy-GB"/>
              </w:rPr>
              <w:t>NVQ lefel 2 mewn Technoleg Gwybodaeth neu gymhwyster cyfatebol</w:t>
            </w:r>
          </w:p>
        </w:tc>
        <w:tc>
          <w:tcPr>
            <w:tcW w:w="1134" w:type="dxa"/>
            <w:shd w:val="clear" w:color="auto" w:fill="auto"/>
          </w:tcPr>
          <w:p w14:paraId="70FBED8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BD5187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09191402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222144BB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FfG</w:t>
            </w:r>
          </w:p>
        </w:tc>
      </w:tr>
      <w:tr w:rsidR="00953C32" w:rsidRPr="00D75063" w14:paraId="0ED3CCBD" w14:textId="77777777" w:rsidTr="007B2766">
        <w:trPr>
          <w:trHeight w:val="667"/>
          <w:jc w:val="center"/>
        </w:trPr>
        <w:tc>
          <w:tcPr>
            <w:tcW w:w="10773" w:type="dxa"/>
            <w:gridSpan w:val="4"/>
            <w:shd w:val="clear" w:color="auto" w:fill="C00000"/>
          </w:tcPr>
          <w:p w14:paraId="1C0662F0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3C0E6209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color w:val="auto"/>
                <w:sz w:val="20"/>
                <w:lang w:bidi="cy-GB"/>
              </w:rPr>
              <w:t xml:space="preserve">Gwybodaeth a Phriodoleddau </w:t>
            </w:r>
          </w:p>
        </w:tc>
      </w:tr>
      <w:tr w:rsidR="00953C32" w:rsidRPr="00D75063" w14:paraId="65CE5B11" w14:textId="77777777" w:rsidTr="00BC2D44">
        <w:trPr>
          <w:jc w:val="center"/>
        </w:trPr>
        <w:tc>
          <w:tcPr>
            <w:tcW w:w="7114" w:type="dxa"/>
            <w:shd w:val="clear" w:color="auto" w:fill="auto"/>
          </w:tcPr>
          <w:p w14:paraId="5007F585" w14:textId="75753E74" w:rsidR="00953C32" w:rsidRPr="00953C32" w:rsidRDefault="00953C32" w:rsidP="00BC2D44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 xml:space="preserve">Gwybodaeth weithredol </w:t>
            </w:r>
            <w:r w:rsidR="00042E87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a ch</w:t>
            </w: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adarn o feddalwedd Microsoft</w:t>
            </w:r>
          </w:p>
        </w:tc>
        <w:tc>
          <w:tcPr>
            <w:tcW w:w="1134" w:type="dxa"/>
            <w:shd w:val="clear" w:color="auto" w:fill="auto"/>
          </w:tcPr>
          <w:p w14:paraId="5C62BDEA" w14:textId="77777777" w:rsidR="00953C32" w:rsidRDefault="00953C32" w:rsidP="00BC2D44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531CA89A" w14:textId="77777777" w:rsidR="00953C32" w:rsidRPr="007C21C8" w:rsidRDefault="00953C32" w:rsidP="00BC2D44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D7CF9AF" w14:textId="77777777" w:rsidR="00953C32" w:rsidRPr="007C21C8" w:rsidRDefault="00953C32" w:rsidP="00BC2D44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0E836AF8" w14:textId="77777777" w:rsidR="00953C32" w:rsidRPr="007C21C8" w:rsidRDefault="00953C32" w:rsidP="00BC2D44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62AB6F01" w14:textId="77777777" w:rsidR="00953C32" w:rsidRPr="007C21C8" w:rsidRDefault="00953C32" w:rsidP="00BC2D44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FfG/C</w:t>
            </w:r>
          </w:p>
        </w:tc>
      </w:tr>
      <w:tr w:rsidR="00953C32" w:rsidRPr="00D75063" w14:paraId="07F73E26" w14:textId="77777777" w:rsidTr="007B2766">
        <w:trPr>
          <w:trHeight w:val="424"/>
          <w:jc w:val="center"/>
        </w:trPr>
        <w:tc>
          <w:tcPr>
            <w:tcW w:w="7114" w:type="dxa"/>
            <w:shd w:val="clear" w:color="auto" w:fill="auto"/>
          </w:tcPr>
          <w:p w14:paraId="2F39E60C" w14:textId="6310B0B3" w:rsidR="00953C32" w:rsidRPr="00953C32" w:rsidRDefault="00953C32" w:rsidP="007B2766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 xml:space="preserve">Gwybodaeth weithredol </w:t>
            </w:r>
            <w:r w:rsidR="008F4665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a ch</w:t>
            </w: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adarn o feddalwedd amserlennu</w:t>
            </w:r>
          </w:p>
        </w:tc>
        <w:tc>
          <w:tcPr>
            <w:tcW w:w="1134" w:type="dxa"/>
            <w:shd w:val="clear" w:color="auto" w:fill="auto"/>
          </w:tcPr>
          <w:p w14:paraId="5B3B1CF9" w14:textId="77777777" w:rsidR="00953C32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05D350AE" w14:textId="0CA5F7A9" w:rsidR="00953C32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CADCFC" w14:textId="561AC77D" w:rsidR="00953C32" w:rsidRPr="007C21C8" w:rsidRDefault="007C5E9D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391" w:type="dxa"/>
            <w:shd w:val="clear" w:color="auto" w:fill="auto"/>
          </w:tcPr>
          <w:p w14:paraId="7F8C64BE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4801CBE0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FfG/C</w:t>
            </w:r>
          </w:p>
        </w:tc>
      </w:tr>
      <w:tr w:rsidR="00953C32" w:rsidRPr="00D75063" w14:paraId="2479BB6D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384253FA" w14:textId="61A973FC" w:rsidR="00953C32" w:rsidRPr="00953C32" w:rsidRDefault="00953C32" w:rsidP="00953C3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Profiad o weithio mewn amgylchedd gweinyddol/swyddfa</w:t>
            </w:r>
          </w:p>
        </w:tc>
        <w:tc>
          <w:tcPr>
            <w:tcW w:w="1134" w:type="dxa"/>
            <w:shd w:val="clear" w:color="auto" w:fill="auto"/>
          </w:tcPr>
          <w:p w14:paraId="639C5C9C" w14:textId="77777777" w:rsidR="00953C32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  <w:p w14:paraId="0099AEC2" w14:textId="77777777" w:rsidR="00953C32" w:rsidRPr="007C21C8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D1F30A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6B6580B3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300755F7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FfG/C</w:t>
            </w:r>
          </w:p>
        </w:tc>
      </w:tr>
      <w:tr w:rsidR="00953C32" w:rsidRPr="00D75063" w14:paraId="4ACA55FB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6D17FE24" w14:textId="1B85CA59" w:rsidR="00953C32" w:rsidRPr="00953C32" w:rsidRDefault="00953C32" w:rsidP="007B2766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Profiad o gadw cofnodion cywir a manwl</w:t>
            </w:r>
          </w:p>
        </w:tc>
        <w:tc>
          <w:tcPr>
            <w:tcW w:w="1134" w:type="dxa"/>
            <w:shd w:val="clear" w:color="auto" w:fill="auto"/>
          </w:tcPr>
          <w:p w14:paraId="4C7D9819" w14:textId="77777777" w:rsidR="00953C32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  <w:p w14:paraId="0940DC04" w14:textId="77777777" w:rsidR="00953C32" w:rsidRPr="007C21C8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452C4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30C009F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524C0E3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FfG/C</w:t>
            </w:r>
          </w:p>
        </w:tc>
      </w:tr>
      <w:tr w:rsidR="00953C32" w:rsidRPr="00D75063" w14:paraId="147BCC6B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4F515DA4" w14:textId="4C0669F6" w:rsidR="00953C32" w:rsidRPr="00953C32" w:rsidRDefault="00953C32" w:rsidP="007B2766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Profiad o weithio mewn Addysg Bellach</w:t>
            </w:r>
          </w:p>
        </w:tc>
        <w:tc>
          <w:tcPr>
            <w:tcW w:w="1134" w:type="dxa"/>
            <w:shd w:val="clear" w:color="auto" w:fill="auto"/>
          </w:tcPr>
          <w:p w14:paraId="7F824626" w14:textId="77777777" w:rsidR="00953C32" w:rsidRPr="007C21C8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CA1D62" w14:textId="77777777" w:rsidR="00953C32" w:rsidRDefault="00953C32" w:rsidP="007B2766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  <w:p w14:paraId="3BD622E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2106AE46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1858748C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FfG/C</w:t>
            </w:r>
          </w:p>
        </w:tc>
      </w:tr>
      <w:tr w:rsidR="00953C32" w:rsidRPr="00D75063" w14:paraId="74FD2F4F" w14:textId="77777777" w:rsidTr="007B2766">
        <w:trPr>
          <w:jc w:val="center"/>
        </w:trPr>
        <w:tc>
          <w:tcPr>
            <w:tcW w:w="10773" w:type="dxa"/>
            <w:gridSpan w:val="4"/>
            <w:shd w:val="clear" w:color="auto" w:fill="C00000"/>
          </w:tcPr>
          <w:p w14:paraId="5F6A384B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08FE7F6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color w:val="auto"/>
                <w:sz w:val="20"/>
                <w:lang w:bidi="cy-GB"/>
              </w:rPr>
              <w:t xml:space="preserve">Sgiliau a Phriodoleddau </w:t>
            </w:r>
          </w:p>
          <w:p w14:paraId="266B1479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</w:tc>
      </w:tr>
      <w:tr w:rsidR="00953C32" w:rsidRPr="00D75063" w14:paraId="24A5B73F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300CE33C" w14:textId="77777777" w:rsidR="00953C32" w:rsidRPr="00953C32" w:rsidRDefault="00953C32" w:rsidP="007B2766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  <w:p w14:paraId="35625C46" w14:textId="5CB97EFE" w:rsidR="00953C32" w:rsidRPr="00953C32" w:rsidRDefault="00733DFD" w:rsidP="00953C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Yn g</w:t>
            </w:r>
            <w:r w:rsidR="00953C32"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 xml:space="preserve">allu blaenoriaethu a chydlynu tasgau </w:t>
            </w:r>
          </w:p>
          <w:p w14:paraId="7976403F" w14:textId="4DB0F7AE" w:rsidR="00953C32" w:rsidRPr="00953C32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8BADB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319436F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E0EB599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355963B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4152E847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FfG/C</w:t>
            </w:r>
          </w:p>
        </w:tc>
      </w:tr>
      <w:tr w:rsidR="00953C32" w:rsidRPr="00D75063" w14:paraId="433F39E8" w14:textId="77777777" w:rsidTr="007B2766">
        <w:trPr>
          <w:trHeight w:val="570"/>
          <w:jc w:val="center"/>
        </w:trPr>
        <w:tc>
          <w:tcPr>
            <w:tcW w:w="7114" w:type="dxa"/>
            <w:shd w:val="clear" w:color="auto" w:fill="auto"/>
          </w:tcPr>
          <w:p w14:paraId="191AA14F" w14:textId="0D1F051B" w:rsidR="00953C32" w:rsidRPr="00953C32" w:rsidRDefault="00BB11F9" w:rsidP="00953C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Yn gallu c</w:t>
            </w:r>
            <w:r w:rsidR="00953C32"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anolbwyntio’n llawn ar gwsmeriaid ac yn cynnal dull defnyddiol a phroffesiynol wrth ddelio â staff</w:t>
            </w:r>
          </w:p>
          <w:p w14:paraId="67F3E80F" w14:textId="40C1449E" w:rsidR="00953C32" w:rsidRPr="00953C32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1A80D6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7ACD4F1B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60B5F2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6630D78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7ACA7032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C</w:t>
            </w:r>
          </w:p>
        </w:tc>
      </w:tr>
      <w:tr w:rsidR="00953C32" w:rsidRPr="00D75063" w14:paraId="7AF000FC" w14:textId="77777777" w:rsidTr="007B2766">
        <w:trPr>
          <w:trHeight w:val="570"/>
          <w:jc w:val="center"/>
        </w:trPr>
        <w:tc>
          <w:tcPr>
            <w:tcW w:w="7114" w:type="dxa"/>
            <w:shd w:val="clear" w:color="auto" w:fill="auto"/>
          </w:tcPr>
          <w:p w14:paraId="7752F1CF" w14:textId="188E552E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Yn drefnus ac yn ddisgybledig wrth ymdrin â thasgau manwl</w:t>
            </w:r>
          </w:p>
        </w:tc>
        <w:tc>
          <w:tcPr>
            <w:tcW w:w="1134" w:type="dxa"/>
            <w:shd w:val="clear" w:color="auto" w:fill="auto"/>
          </w:tcPr>
          <w:p w14:paraId="0C2BEDB7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C4B3C8E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3D5EDA78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FfG/C</w:t>
            </w:r>
          </w:p>
        </w:tc>
      </w:tr>
      <w:tr w:rsidR="00953C32" w:rsidRPr="00D75063" w14:paraId="5D1FE0E3" w14:textId="77777777" w:rsidTr="007B2766">
        <w:trPr>
          <w:trHeight w:val="335"/>
          <w:jc w:val="center"/>
        </w:trPr>
        <w:tc>
          <w:tcPr>
            <w:tcW w:w="7114" w:type="dxa"/>
            <w:shd w:val="clear" w:color="auto" w:fill="auto"/>
          </w:tcPr>
          <w:p w14:paraId="6462CA1E" w14:textId="5ED7540B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Dangos ymrwymiad i ddatblygu a hyfforddi staff</w:t>
            </w:r>
          </w:p>
        </w:tc>
        <w:tc>
          <w:tcPr>
            <w:tcW w:w="1134" w:type="dxa"/>
            <w:shd w:val="clear" w:color="auto" w:fill="auto"/>
          </w:tcPr>
          <w:p w14:paraId="3CF0C36E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B862754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649FAF9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C</w:t>
            </w:r>
          </w:p>
        </w:tc>
      </w:tr>
      <w:tr w:rsidR="00953C32" w:rsidRPr="00D75063" w14:paraId="662D4AFE" w14:textId="77777777" w:rsidTr="007B2766">
        <w:trPr>
          <w:trHeight w:val="335"/>
          <w:jc w:val="center"/>
        </w:trPr>
        <w:tc>
          <w:tcPr>
            <w:tcW w:w="7114" w:type="dxa"/>
            <w:shd w:val="clear" w:color="auto" w:fill="auto"/>
          </w:tcPr>
          <w:p w14:paraId="46FADFB0" w14:textId="6AC5FC0D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>Yn gallu gweithio dan bwysau i gwrdd â therfynau amser</w:t>
            </w:r>
          </w:p>
          <w:p w14:paraId="2B0344AD" w14:textId="6BFC3E40" w:rsidR="00953C32" w:rsidRPr="00953C32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6E5D04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1FF336D3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8B045C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003310B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42162243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C</w:t>
            </w:r>
          </w:p>
        </w:tc>
      </w:tr>
      <w:tr w:rsidR="00953C32" w:rsidRPr="00D75063" w14:paraId="28B5C755" w14:textId="77777777" w:rsidTr="007B2766">
        <w:trPr>
          <w:trHeight w:val="484"/>
          <w:jc w:val="center"/>
        </w:trPr>
        <w:tc>
          <w:tcPr>
            <w:tcW w:w="7114" w:type="dxa"/>
            <w:shd w:val="clear" w:color="auto" w:fill="auto"/>
          </w:tcPr>
          <w:p w14:paraId="72A2D4A7" w14:textId="77777777" w:rsidR="00953C32" w:rsidRPr="00953C32" w:rsidRDefault="00953C32" w:rsidP="007B2766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  <w:p w14:paraId="6BC4F776" w14:textId="46ED0ADF" w:rsidR="00953C32" w:rsidRPr="00953C32" w:rsidRDefault="00953C32" w:rsidP="007B2766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lang w:bidi="cy-GB"/>
              </w:rPr>
              <w:t>Y gallu i hyrwyddo'r defnydd o adnoddau dwyieithog lle bo’n briodol</w:t>
            </w:r>
          </w:p>
        </w:tc>
        <w:tc>
          <w:tcPr>
            <w:tcW w:w="1134" w:type="dxa"/>
            <w:shd w:val="clear" w:color="auto" w:fill="auto"/>
          </w:tcPr>
          <w:p w14:paraId="7E56602D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52B4975B" w14:textId="6AC62678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C28EEF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751F6562" w14:textId="04EC4FEB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391" w:type="dxa"/>
            <w:shd w:val="clear" w:color="auto" w:fill="auto"/>
          </w:tcPr>
          <w:p w14:paraId="50814CF2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0B71D2E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FfG/C</w:t>
            </w:r>
          </w:p>
        </w:tc>
      </w:tr>
      <w:tr w:rsidR="00953C32" w:rsidRPr="00D75063" w14:paraId="2077FFA7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602AAC24" w14:textId="0513FCE2" w:rsidR="00953C32" w:rsidRPr="00953C32" w:rsidRDefault="00953C32" w:rsidP="00953C32">
            <w:pPr>
              <w:rPr>
                <w:rFonts w:ascii="Trebuchet MS" w:hAnsi="Trebuchet MS"/>
                <w:sz w:val="20"/>
                <w:szCs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szCs w:val="20"/>
                <w:lang w:bidi="cy-GB"/>
              </w:rPr>
              <w:t xml:space="preserve">Cyfathrebu'n effeithiol â thîm, a meithrin perthnasoedd cynhyrchiol ac adeiladol  </w:t>
            </w:r>
          </w:p>
          <w:p w14:paraId="62C0E87F" w14:textId="123EFD6A" w:rsidR="00953C32" w:rsidRPr="00953C32" w:rsidRDefault="00953C32" w:rsidP="00953C32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A44840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4274793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5C2FFF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30A9EF67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</w:p>
          <w:p w14:paraId="02520AE1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 w:rsidRPr="007C21C8"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C</w:t>
            </w:r>
          </w:p>
        </w:tc>
      </w:tr>
      <w:tr w:rsidR="00953C32" w:rsidRPr="00D75063" w14:paraId="4182D585" w14:textId="77777777" w:rsidTr="007B2766">
        <w:trPr>
          <w:jc w:val="center"/>
        </w:trPr>
        <w:tc>
          <w:tcPr>
            <w:tcW w:w="7114" w:type="dxa"/>
            <w:shd w:val="clear" w:color="auto" w:fill="auto"/>
          </w:tcPr>
          <w:p w14:paraId="6D18C0D9" w14:textId="6AD90EE4" w:rsidR="00953C32" w:rsidRPr="00953C32" w:rsidRDefault="00953C32" w:rsidP="007B2766">
            <w:pPr>
              <w:pStyle w:val="Body1"/>
              <w:rPr>
                <w:rFonts w:ascii="Trebuchet MS" w:hAnsi="Trebuchet MS" w:cs="Calibri"/>
                <w:color w:val="auto"/>
                <w:sz w:val="20"/>
              </w:rPr>
            </w:pPr>
            <w:r w:rsidRPr="00953C32">
              <w:rPr>
                <w:rFonts w:ascii="Trebuchet MS" w:eastAsia="Trebuchet MS" w:hAnsi="Trebuchet MS" w:cs="Trebuchet MS"/>
                <w:sz w:val="20"/>
                <w:lang w:bidi="cy-GB"/>
              </w:rPr>
              <w:t>Ymgysylltu a dylanwadu ar staff yn effeithiol</w:t>
            </w:r>
          </w:p>
        </w:tc>
        <w:tc>
          <w:tcPr>
            <w:tcW w:w="1134" w:type="dxa"/>
            <w:shd w:val="clear" w:color="auto" w:fill="auto"/>
          </w:tcPr>
          <w:p w14:paraId="69AB3945" w14:textId="77777777" w:rsidR="00953C32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  <w:p w14:paraId="68C0F065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begin"/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instrText>symbol 252 \f "Wingdings" \s 10</w:instrText>
            </w:r>
            <w:r w:rsidRPr="007C21C8">
              <w:rPr>
                <w:rFonts w:ascii="Trebuchet MS" w:eastAsia="Trebuchet MS" w:hAnsi="Trebuchet MS" w:cs="Calibri"/>
                <w:b/>
                <w:sz w:val="20"/>
                <w:lang w:bidi="cy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D334D9" w14:textId="77777777" w:rsidR="00953C32" w:rsidRPr="007C21C8" w:rsidRDefault="00953C32" w:rsidP="007B2766">
            <w:pPr>
              <w:pStyle w:val="Body1"/>
              <w:jc w:val="center"/>
              <w:rPr>
                <w:rFonts w:ascii="Trebuchet MS" w:hAnsi="Trebuchet MS" w:cs="Calibri"/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5D9F40B9" w14:textId="5508D9F0" w:rsidR="00953C32" w:rsidRPr="007C21C8" w:rsidRDefault="007C5E9D" w:rsidP="007B2766">
            <w:pPr>
              <w:pStyle w:val="Body1"/>
              <w:jc w:val="center"/>
              <w:rPr>
                <w:rFonts w:ascii="Trebuchet MS" w:hAnsi="Trebuchet MS" w:cs="Calibri"/>
                <w:color w:val="auto"/>
                <w:sz w:val="20"/>
              </w:rPr>
            </w:pPr>
            <w:r>
              <w:rPr>
                <w:rFonts w:ascii="Trebuchet MS" w:eastAsia="Trebuchet MS" w:hAnsi="Trebuchet MS" w:cs="Calibri"/>
                <w:color w:val="auto"/>
                <w:sz w:val="20"/>
                <w:lang w:bidi="cy-GB"/>
              </w:rPr>
              <w:t>C</w:t>
            </w:r>
          </w:p>
        </w:tc>
      </w:tr>
    </w:tbl>
    <w:p w14:paraId="17B4465A" w14:textId="77777777" w:rsidR="00953C32" w:rsidRDefault="00953C32" w:rsidP="009F69C8">
      <w:pPr>
        <w:rPr>
          <w:color w:val="0070C0"/>
          <w:sz w:val="24"/>
          <w:szCs w:val="24"/>
        </w:rPr>
      </w:pPr>
    </w:p>
    <w:p w14:paraId="427DF38D" w14:textId="77777777" w:rsidR="009F69C8" w:rsidRPr="002053E9" w:rsidRDefault="009F69C8" w:rsidP="009F69C8">
      <w:pPr>
        <w:rPr>
          <w:color w:val="0070C0"/>
          <w:sz w:val="24"/>
          <w:szCs w:val="24"/>
        </w:rPr>
      </w:pPr>
    </w:p>
    <w:p w14:paraId="427DF38E" w14:textId="77777777" w:rsidR="008A2343" w:rsidRDefault="008A2343" w:rsidP="00180585"/>
    <w:sectPr w:rsidR="008A2343" w:rsidSect="008A2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4C1A"/>
    <w:multiLevelType w:val="multilevel"/>
    <w:tmpl w:val="63CAC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01063F"/>
    <w:multiLevelType w:val="multilevel"/>
    <w:tmpl w:val="E9E0D7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0FD44B1"/>
    <w:multiLevelType w:val="multilevel"/>
    <w:tmpl w:val="DC4838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6896218"/>
    <w:multiLevelType w:val="multilevel"/>
    <w:tmpl w:val="D570DC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A54FD7"/>
    <w:multiLevelType w:val="multilevel"/>
    <w:tmpl w:val="4BB24A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EA21641"/>
    <w:multiLevelType w:val="hybridMultilevel"/>
    <w:tmpl w:val="DDD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FC"/>
    <w:multiLevelType w:val="multilevel"/>
    <w:tmpl w:val="63CAC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2B3D77"/>
    <w:multiLevelType w:val="hybridMultilevel"/>
    <w:tmpl w:val="5DF8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66CF"/>
    <w:multiLevelType w:val="hybridMultilevel"/>
    <w:tmpl w:val="DAD0F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84C64"/>
    <w:multiLevelType w:val="hybridMultilevel"/>
    <w:tmpl w:val="C6C2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6310F"/>
    <w:multiLevelType w:val="multilevel"/>
    <w:tmpl w:val="63CAC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89"/>
    <w:rsid w:val="00042E87"/>
    <w:rsid w:val="000F25C5"/>
    <w:rsid w:val="00106BAA"/>
    <w:rsid w:val="001250BC"/>
    <w:rsid w:val="0014344F"/>
    <w:rsid w:val="00180585"/>
    <w:rsid w:val="001A4D4F"/>
    <w:rsid w:val="001A6261"/>
    <w:rsid w:val="001B35D8"/>
    <w:rsid w:val="001D320F"/>
    <w:rsid w:val="00223D0B"/>
    <w:rsid w:val="00287A0B"/>
    <w:rsid w:val="002E713B"/>
    <w:rsid w:val="00323B31"/>
    <w:rsid w:val="00397B3E"/>
    <w:rsid w:val="003D19AE"/>
    <w:rsid w:val="003D271E"/>
    <w:rsid w:val="004A0851"/>
    <w:rsid w:val="004D084C"/>
    <w:rsid w:val="00503B18"/>
    <w:rsid w:val="0051695B"/>
    <w:rsid w:val="0054649E"/>
    <w:rsid w:val="005553EF"/>
    <w:rsid w:val="005553F7"/>
    <w:rsid w:val="005B667F"/>
    <w:rsid w:val="00611746"/>
    <w:rsid w:val="00627EAC"/>
    <w:rsid w:val="00672E7B"/>
    <w:rsid w:val="006B6CA6"/>
    <w:rsid w:val="00733DFD"/>
    <w:rsid w:val="007421E5"/>
    <w:rsid w:val="0079604C"/>
    <w:rsid w:val="007965FB"/>
    <w:rsid w:val="007A6337"/>
    <w:rsid w:val="007C5C05"/>
    <w:rsid w:val="007C5E9D"/>
    <w:rsid w:val="00864CDD"/>
    <w:rsid w:val="008870D2"/>
    <w:rsid w:val="008A2343"/>
    <w:rsid w:val="008A3C7C"/>
    <w:rsid w:val="008C771F"/>
    <w:rsid w:val="008D3111"/>
    <w:rsid w:val="008F4665"/>
    <w:rsid w:val="00921289"/>
    <w:rsid w:val="00953C32"/>
    <w:rsid w:val="00977A78"/>
    <w:rsid w:val="009D407C"/>
    <w:rsid w:val="009F69C8"/>
    <w:rsid w:val="00A37197"/>
    <w:rsid w:val="00A52003"/>
    <w:rsid w:val="00A533FD"/>
    <w:rsid w:val="00AC0159"/>
    <w:rsid w:val="00AC6139"/>
    <w:rsid w:val="00B1619C"/>
    <w:rsid w:val="00BA573C"/>
    <w:rsid w:val="00BB11F9"/>
    <w:rsid w:val="00BB5E0B"/>
    <w:rsid w:val="00C13CD1"/>
    <w:rsid w:val="00C43E7B"/>
    <w:rsid w:val="00C503AA"/>
    <w:rsid w:val="00C57098"/>
    <w:rsid w:val="00C94E5D"/>
    <w:rsid w:val="00CC0D99"/>
    <w:rsid w:val="00E00065"/>
    <w:rsid w:val="00E45EAE"/>
    <w:rsid w:val="00EA4F61"/>
    <w:rsid w:val="00F85169"/>
    <w:rsid w:val="00F90DA3"/>
    <w:rsid w:val="00F9149F"/>
    <w:rsid w:val="00FF4C97"/>
    <w:rsid w:val="0BE6117B"/>
    <w:rsid w:val="2E6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F345"/>
  <w15:chartTrackingRefBased/>
  <w15:docId w15:val="{EC787885-BBF8-4DB4-AFF4-F03AB5DF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9C8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69C8"/>
    <w:pPr>
      <w:jc w:val="both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F69C8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3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3FD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9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5C5"/>
    <w:pPr>
      <w:ind w:left="720"/>
      <w:contextualSpacing/>
    </w:pPr>
  </w:style>
  <w:style w:type="paragraph" w:customStyle="1" w:styleId="Body1">
    <w:name w:val="Body 1"/>
    <w:rsid w:val="00953C3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4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F6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F61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Gwent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Gregory</dc:creator>
  <cp:keywords/>
  <dc:description/>
  <cp:lastModifiedBy>Christopher Gardner</cp:lastModifiedBy>
  <cp:revision>3</cp:revision>
  <cp:lastPrinted>2018-09-24T09:34:00Z</cp:lastPrinted>
  <dcterms:created xsi:type="dcterms:W3CDTF">2024-06-24T08:23:00Z</dcterms:created>
  <dcterms:modified xsi:type="dcterms:W3CDTF">2024-06-24T08:23:00Z</dcterms:modified>
</cp:coreProperties>
</file>