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19"/>
        <w:gridCol w:w="6997"/>
      </w:tblGrid>
      <w:tr w:rsidR="00211C3C" w14:paraId="5FEAFA31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FE2EB4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Job Details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A75A" w14:textId="2A458B1A" w:rsidR="00211C3C" w:rsidRDefault="007F2795">
            <w:pPr>
              <w:spacing w:before="60" w:after="60" w:line="276" w:lineRule="auto"/>
              <w:rPr>
                <w:rFonts w:ascii="Century Gothic" w:eastAsiaTheme="minorEastAsia" w:hAnsi="Century Gothic" w:cstheme="minorHAns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HAnsi"/>
                <w:sz w:val="20"/>
                <w:szCs w:val="20"/>
              </w:rPr>
              <w:t>April 2021</w:t>
            </w:r>
          </w:p>
        </w:tc>
      </w:tr>
      <w:tr w:rsidR="00211C3C" w14:paraId="3BAB9768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8D031D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Job Title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5D28" w14:textId="46058B8B" w:rsidR="00211C3C" w:rsidRDefault="00211C3C">
            <w:pPr>
              <w:spacing w:before="60" w:after="60" w:line="276" w:lineRule="auto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Internal Quality Assurer </w:t>
            </w:r>
          </w:p>
        </w:tc>
      </w:tr>
      <w:tr w:rsidR="00211C3C" w14:paraId="5540EF7D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DC3C62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6001" w14:textId="4B9FDE52" w:rsidR="00211C3C" w:rsidRDefault="00DB3614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Quality </w:t>
            </w:r>
          </w:p>
        </w:tc>
      </w:tr>
      <w:tr w:rsidR="00211C3C" w14:paraId="0B4625FC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30622E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Reporting to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5B65" w14:textId="3353A358" w:rsidR="00211C3C" w:rsidRDefault="00DB3614">
            <w:pPr>
              <w:tabs>
                <w:tab w:val="left" w:pos="5730"/>
              </w:tabs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Qualifications </w:t>
            </w:r>
            <w:r w:rsidR="00211C3C">
              <w:rPr>
                <w:rFonts w:ascii="Century Gothic" w:hAnsi="Century Gothic" w:cstheme="minorHAnsi"/>
                <w:sz w:val="20"/>
                <w:szCs w:val="20"/>
              </w:rPr>
              <w:t>Manager</w:t>
            </w:r>
          </w:p>
        </w:tc>
      </w:tr>
      <w:tr w:rsidR="00211C3C" w14:paraId="34E04CD5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BE46E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No. Reports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060F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None</w:t>
            </w:r>
          </w:p>
        </w:tc>
      </w:tr>
      <w:tr w:rsidR="00211C3C" w14:paraId="444D9F0D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069FD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C3E2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Wales</w:t>
            </w:r>
          </w:p>
        </w:tc>
      </w:tr>
      <w:tr w:rsidR="00211C3C" w14:paraId="1E7C38EF" w14:textId="77777777" w:rsidTr="0068691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B8991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Hours of Work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6355" w14:textId="77777777" w:rsidR="00211C3C" w:rsidRDefault="00211C3C">
            <w:pPr>
              <w:spacing w:before="60" w:after="60" w:line="276" w:lineRule="auto"/>
              <w:contextualSpacing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8.30am – 4:30pm</w:t>
            </w:r>
          </w:p>
          <w:p w14:paraId="01A47DD6" w14:textId="77777777" w:rsidR="00211C3C" w:rsidRDefault="00211C3C">
            <w:pPr>
              <w:spacing w:before="60" w:after="60" w:line="276" w:lineRule="auto"/>
              <w:contextualSpacing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The standard hours will be 37.5 per week but the nature of the role will, on occasions, require working 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in excess of</w:t>
            </w:r>
            <w:proofErr w:type="gram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these hours to ensure core objectives are achieved.  This may include evening and weekend work.</w:t>
            </w:r>
          </w:p>
        </w:tc>
      </w:tr>
    </w:tbl>
    <w:p w14:paraId="705F5E66" w14:textId="77777777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4"/>
        <w:gridCol w:w="5427"/>
      </w:tblGrid>
      <w:tr w:rsidR="00211C3C" w14:paraId="177A45F3" w14:textId="77777777" w:rsidTr="00211C3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B55599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Purpose of Job / Company Values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A1850E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14:paraId="793A0600" w14:textId="77777777" w:rsidTr="00211C3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947" w14:textId="40EC4B95" w:rsidR="00211C3C" w:rsidRDefault="00211C3C">
            <w:pPr>
              <w:spacing w:after="24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 xml:space="preserve">As an Internal </w:t>
            </w:r>
            <w:r>
              <w:rPr>
                <w:rFonts w:ascii="Century Gothic" w:eastAsia="Times New Roman" w:hAnsi="Century Gothic" w:cs="Helvetica"/>
                <w:bCs/>
                <w:sz w:val="20"/>
                <w:szCs w:val="20"/>
                <w:lang w:eastAsia="en-GB"/>
              </w:rPr>
              <w:t>Quality Assurer,</w:t>
            </w:r>
            <w:r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 xml:space="preserve"> you will deliver outstanding quality assurance support across the apprenticeship provision, driving innovative teaching, learning and assessment through highly effective quality assurance mechanisms.  You will p</w:t>
            </w:r>
            <w:r>
              <w:rPr>
                <w:rFonts w:ascii="Century Gothic" w:hAnsi="Century Gothic"/>
                <w:sz w:val="20"/>
                <w:szCs w:val="20"/>
              </w:rPr>
              <w:t>rovide support to the Qual</w:t>
            </w:r>
            <w:r w:rsidR="006E54E9">
              <w:rPr>
                <w:rFonts w:ascii="Century Gothic" w:hAnsi="Century Gothic"/>
                <w:sz w:val="20"/>
                <w:szCs w:val="20"/>
              </w:rPr>
              <w:t>ification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Manager to adopt and develop quality assurance strategies to develop high quality vocational training programmes.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GB"/>
              </w:rPr>
              <w:t xml:space="preserve">It is essential that you have experience of working within the work-based learning industry, quality assuring the accepted standards across a wide range of qualifications related to the Apprenticeship delivery. </w:t>
            </w:r>
          </w:p>
        </w:tc>
      </w:tr>
    </w:tbl>
    <w:p w14:paraId="42052CB4" w14:textId="77777777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32"/>
        <w:gridCol w:w="4689"/>
      </w:tblGrid>
      <w:tr w:rsidR="00211C3C" w14:paraId="5D8BE873" w14:textId="77777777" w:rsidTr="00211C3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0D539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Key Responsib</w:t>
            </w:r>
            <w:r>
              <w:rPr>
                <w:rFonts w:ascii="Century Gothic" w:hAnsi="Century Gothic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lities / Accountabilities 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50D1C2" w14:textId="77777777" w:rsidR="00211C3C" w:rsidRDefault="00211C3C">
            <w:pPr>
              <w:spacing w:before="100" w:beforeAutospacing="1" w:after="100" w:afterAutospacing="1" w:line="276" w:lineRule="auto"/>
              <w:ind w:left="375"/>
              <w:rPr>
                <w:rFonts w:ascii="Century Gothic" w:eastAsia="Times New Roman" w:hAnsi="Century Gothic" w:cstheme="minorHAnsi"/>
                <w:sz w:val="20"/>
                <w:szCs w:val="20"/>
                <w:lang w:val="en" w:eastAsia="en-GB"/>
              </w:rPr>
            </w:pPr>
          </w:p>
        </w:tc>
      </w:tr>
      <w:tr w:rsidR="00211C3C" w14:paraId="25AECB93" w14:textId="77777777" w:rsidTr="00211C3C">
        <w:trPr>
          <w:trHeight w:val="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6FF9" w14:textId="7CC5CA0C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15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Plan and monitor the quality of teaching, learning and assessments </w:t>
            </w:r>
            <w:r w:rsidR="00DA1491">
              <w:rPr>
                <w:rFonts w:ascii="Century Gothic" w:hAnsi="Century Gothic"/>
                <w:sz w:val="20"/>
                <w:szCs w:val="20"/>
              </w:rPr>
              <w:t>according to the teaching and learning strategy</w:t>
            </w:r>
          </w:p>
          <w:p w14:paraId="44118863" w14:textId="77777777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complete and plan formative and summative verification, in line with internal quality assurance and external awarding body processes</w:t>
            </w:r>
          </w:p>
          <w:p w14:paraId="6FAA0B23" w14:textId="34D0CD06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ensure the completion of planned </w:t>
            </w:r>
            <w:r w:rsidR="006E54E9">
              <w:rPr>
                <w:rFonts w:ascii="Century Gothic" w:hAnsi="Century Gothic"/>
                <w:sz w:val="20"/>
                <w:szCs w:val="20"/>
              </w:rPr>
              <w:t xml:space="preserve">Observation of Teaching, Learning and Assessments (OTLA’s)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use feedback to support the development of all practitioners </w:t>
            </w:r>
          </w:p>
          <w:p w14:paraId="495639EB" w14:textId="5DD8CE62" w:rsidR="006E54E9" w:rsidRPr="006E54E9" w:rsidRDefault="006E54E9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lead standardisation meetings ensuring best practice, Awarding Body and sector updates are disseminated and implemented consistently </w:t>
            </w:r>
          </w:p>
          <w:p w14:paraId="697A415D" w14:textId="7C42F3D4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support the Qual</w:t>
            </w:r>
            <w:r w:rsidR="006E54E9">
              <w:rPr>
                <w:rFonts w:ascii="Century Gothic" w:hAnsi="Century Gothic"/>
                <w:sz w:val="20"/>
                <w:szCs w:val="20"/>
              </w:rPr>
              <w:t>ifications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Manager in driving and promoting continuous quality improvement </w:t>
            </w:r>
          </w:p>
          <w:p w14:paraId="122A6C2C" w14:textId="1CA937A1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assist in the development of resources to continually improve innovative teaching and learning</w:t>
            </w:r>
            <w:r w:rsidR="006E54E9">
              <w:rPr>
                <w:rFonts w:ascii="Century Gothic" w:hAnsi="Century Gothic"/>
                <w:sz w:val="20"/>
                <w:szCs w:val="20"/>
              </w:rPr>
              <w:t xml:space="preserve"> with curriculum</w:t>
            </w:r>
          </w:p>
          <w:p w14:paraId="0084903B" w14:textId="0E69702C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6E54E9">
              <w:rPr>
                <w:rFonts w:ascii="Century Gothic" w:hAnsi="Century Gothic"/>
                <w:sz w:val="20"/>
                <w:szCs w:val="20"/>
              </w:rPr>
              <w:t>support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induction of new </w:t>
            </w:r>
            <w:r w:rsidR="006E54E9">
              <w:rPr>
                <w:rFonts w:ascii="Century Gothic" w:hAnsi="Century Gothic"/>
                <w:sz w:val="20"/>
                <w:szCs w:val="20"/>
              </w:rPr>
              <w:t xml:space="preserve">Trainer </w:t>
            </w:r>
            <w:proofErr w:type="gramStart"/>
            <w:r w:rsidR="006E54E9">
              <w:rPr>
                <w:rFonts w:ascii="Century Gothic" w:hAnsi="Century Gothic"/>
                <w:sz w:val="20"/>
                <w:szCs w:val="20"/>
              </w:rPr>
              <w:t xml:space="preserve">Coach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line with their quality responsibilities </w:t>
            </w:r>
          </w:p>
          <w:p w14:paraId="789DDC68" w14:textId="714C6714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in cohesion with Operation’s tea</w:t>
            </w:r>
            <w:r w:rsidR="00212163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provide support to practitioners so that business objectives a</w:t>
            </w:r>
            <w:r w:rsidR="00212163">
              <w:rPr>
                <w:rFonts w:ascii="Century Gothic" w:hAnsi="Century Gothic"/>
                <w:sz w:val="20"/>
                <w:szCs w:val="20"/>
              </w:rPr>
              <w:t>re met</w:t>
            </w:r>
          </w:p>
          <w:p w14:paraId="5B1D6BBB" w14:textId="77777777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undertake learner engagement visits and telephone interviews as part of the observation process obtaining feedback from learners and contributing to the evaluation of teaching and learning practice/processes</w:t>
            </w:r>
          </w:p>
          <w:p w14:paraId="22047A4B" w14:textId="71E1C490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support the Qual</w:t>
            </w:r>
            <w:r w:rsidR="00212163">
              <w:rPr>
                <w:rFonts w:ascii="Century Gothic" w:hAnsi="Century Gothic"/>
                <w:sz w:val="20"/>
                <w:szCs w:val="20"/>
              </w:rPr>
              <w:t>ification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Manager with Awarding Organisation’s centre approval, system and EQA visits ensuring that direct claim status is achieved, and quality standards are maintained and developed</w:t>
            </w:r>
          </w:p>
          <w:p w14:paraId="20D44C77" w14:textId="77777777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To positively contribute to internal and external inspections/audits, ensuring compliance within programmes to AO, Estyn Welsh Government and Educ8 regulations and requirements</w:t>
            </w:r>
          </w:p>
          <w:p w14:paraId="0B863412" w14:textId="0B6A5256" w:rsidR="00211C3C" w:rsidRDefault="00211C3C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attend internal and external sector specific meetings </w:t>
            </w:r>
            <w:r w:rsidR="00212163">
              <w:rPr>
                <w:rFonts w:ascii="Century Gothic" w:hAnsi="Century Gothic"/>
                <w:sz w:val="20"/>
                <w:szCs w:val="20"/>
              </w:rPr>
              <w:t>to keep up to date with sector changes.</w:t>
            </w:r>
          </w:p>
          <w:p w14:paraId="214B50F2" w14:textId="44EEB7F9" w:rsidR="00427027" w:rsidRPr="00DA6AD8" w:rsidRDefault="00212163" w:rsidP="00771E5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6AD8">
              <w:rPr>
                <w:rFonts w:ascii="Century Gothic" w:hAnsi="Century Gothic"/>
                <w:sz w:val="20"/>
                <w:szCs w:val="20"/>
              </w:rPr>
              <w:t>To support operations and curriculum with new qualification design and implementatio</w:t>
            </w:r>
            <w:r w:rsidR="00427027" w:rsidRPr="00DA6AD8">
              <w:rPr>
                <w:rFonts w:ascii="Century Gothic" w:hAnsi="Century Gothic"/>
                <w:sz w:val="20"/>
                <w:szCs w:val="20"/>
              </w:rPr>
              <w:t>n</w:t>
            </w:r>
          </w:p>
          <w:p w14:paraId="20755C56" w14:textId="77777777" w:rsidR="00771E53" w:rsidRPr="00DA6AD8" w:rsidRDefault="00771E53" w:rsidP="00771E5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2"/>
              </w:rPr>
            </w:pPr>
            <w:r w:rsidRPr="00DA6AD8">
              <w:rPr>
                <w:rFonts w:ascii="Century Gothic" w:hAnsi="Century Gothic"/>
                <w:sz w:val="20"/>
                <w:szCs w:val="22"/>
              </w:rPr>
              <w:t xml:space="preserve">Elements of the role may involve working with adults at risk, </w:t>
            </w:r>
            <w:proofErr w:type="gramStart"/>
            <w:r w:rsidRPr="00DA6AD8">
              <w:rPr>
                <w:rFonts w:ascii="Century Gothic" w:hAnsi="Century Gothic"/>
                <w:sz w:val="20"/>
                <w:szCs w:val="22"/>
              </w:rPr>
              <w:t>children</w:t>
            </w:r>
            <w:proofErr w:type="gramEnd"/>
            <w:r w:rsidRPr="00DA6AD8">
              <w:rPr>
                <w:rFonts w:ascii="Century Gothic" w:hAnsi="Century Gothic"/>
                <w:sz w:val="20"/>
                <w:szCs w:val="22"/>
              </w:rPr>
              <w:t xml:space="preserve"> and young people in an educational setting.</w:t>
            </w:r>
          </w:p>
          <w:p w14:paraId="1514AC6B" w14:textId="23AD25E5" w:rsidR="00427027" w:rsidRPr="00DA6AD8" w:rsidRDefault="00771E53" w:rsidP="00771E53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/>
                <w:sz w:val="20"/>
                <w:szCs w:val="22"/>
              </w:rPr>
            </w:pPr>
            <w:r w:rsidRPr="00DA6AD8">
              <w:rPr>
                <w:rFonts w:ascii="Century Gothic" w:hAnsi="Century Gothic"/>
                <w:sz w:val="20"/>
                <w:szCs w:val="22"/>
              </w:rPr>
              <w:t>Reviewing the safeguarding and wellbeing of learners and escalating through the appropriate process where required.</w:t>
            </w:r>
          </w:p>
          <w:p w14:paraId="36884AEA" w14:textId="139EA687" w:rsidR="00211C3C" w:rsidRDefault="00211C3C" w:rsidP="00212163">
            <w:pPr>
              <w:pStyle w:val="ListParagraph"/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C494B4" w14:textId="77777777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9633" w:type="dxa"/>
        <w:tblInd w:w="0" w:type="dxa"/>
        <w:tblLook w:val="04A0" w:firstRow="1" w:lastRow="0" w:firstColumn="1" w:lastColumn="0" w:noHBand="0" w:noVBand="1"/>
      </w:tblPr>
      <w:tblGrid>
        <w:gridCol w:w="2117"/>
        <w:gridCol w:w="7516"/>
      </w:tblGrid>
      <w:tr w:rsidR="00211C3C" w14:paraId="27668D96" w14:textId="77777777" w:rsidTr="00211C3C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9901D" w14:textId="77777777" w:rsidR="00211C3C" w:rsidRDefault="00211C3C">
            <w:pPr>
              <w:spacing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Personal Qualities</w:t>
            </w:r>
          </w:p>
        </w:tc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A7064" w14:textId="77777777" w:rsidR="00211C3C" w:rsidRDefault="00211C3C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14:paraId="39F391CA" w14:textId="77777777" w:rsidTr="00211C3C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437" w14:textId="77777777" w:rsidR="00771E53" w:rsidRDefault="00771E53" w:rsidP="00771E5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0733">
              <w:rPr>
                <w:rFonts w:ascii="Century Gothic" w:hAnsi="Century Gothic"/>
                <w:sz w:val="20"/>
                <w:szCs w:val="20"/>
              </w:rPr>
              <w:t>Ability to promote and adhere to the Company values and behaviours</w:t>
            </w:r>
          </w:p>
          <w:p w14:paraId="0CB7568E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Have good communication skills</w:t>
            </w:r>
          </w:p>
          <w:p w14:paraId="1D346057" w14:textId="198EFA69" w:rsidR="00212163" w:rsidRPr="00212163" w:rsidRDefault="00211C3C" w:rsidP="0021216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 xml:space="preserve">Be </w:t>
            </w:r>
            <w:r w:rsidR="00212163">
              <w:rPr>
                <w:rFonts w:ascii="Century Gothic" w:hAnsi="Century Gothic" w:cs="Helvetica"/>
                <w:sz w:val="20"/>
                <w:szCs w:val="20"/>
              </w:rPr>
              <w:t>able to coach and mentor delivery staff</w:t>
            </w:r>
          </w:p>
          <w:p w14:paraId="04AF0EBE" w14:textId="28C12182" w:rsidR="00211C3C" w:rsidRPr="004D0733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Have interpersonal abilities</w:t>
            </w:r>
          </w:p>
          <w:p w14:paraId="4AD54D4A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 xml:space="preserve">Being able to clearly explain complex topics </w:t>
            </w:r>
          </w:p>
          <w:p w14:paraId="7402E78C" w14:textId="27347CE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express ideas clearly, both verbally and written</w:t>
            </w:r>
          </w:p>
          <w:p w14:paraId="2E79D3A1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Passionate about achieving high levels of excellence </w:t>
            </w:r>
          </w:p>
          <w:p w14:paraId="12B8A560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demonstrate a clear commitment to high standards and the ability to drive continuous improvement</w:t>
            </w:r>
          </w:p>
          <w:p w14:paraId="50AD1E34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Highly professional and motivated with high levels of commitment and confidentiality</w:t>
            </w:r>
          </w:p>
          <w:p w14:paraId="1C6C91ED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Self-motivated, with the ability to work proactively using own initiative</w:t>
            </w:r>
          </w:p>
          <w:p w14:paraId="0C26ED32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Passionate about education, learning and development</w:t>
            </w:r>
          </w:p>
          <w:p w14:paraId="4C663E34" w14:textId="51CEE6C5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prioritise work and manage comp</w:t>
            </w:r>
            <w:r w:rsidR="00EA705E">
              <w:rPr>
                <w:rFonts w:ascii="Century Gothic" w:hAnsi="Century Gothic"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sz w:val="20"/>
                <w:szCs w:val="20"/>
              </w:rPr>
              <w:t>eting demands</w:t>
            </w:r>
          </w:p>
          <w:p w14:paraId="096D1CB9" w14:textId="10F21D84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</w:t>
            </w:r>
            <w:r w:rsidR="00212163">
              <w:rPr>
                <w:rFonts w:ascii="Century Gothic" w:hAnsi="Century Gothic"/>
                <w:sz w:val="20"/>
                <w:szCs w:val="20"/>
              </w:rPr>
              <w:t xml:space="preserve"> independently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as part of a team </w:t>
            </w:r>
          </w:p>
        </w:tc>
      </w:tr>
    </w:tbl>
    <w:p w14:paraId="502CCF25" w14:textId="77777777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9633" w:type="dxa"/>
        <w:tblInd w:w="0" w:type="dxa"/>
        <w:tblLook w:val="04A0" w:firstRow="1" w:lastRow="0" w:firstColumn="1" w:lastColumn="0" w:noHBand="0" w:noVBand="1"/>
      </w:tblPr>
      <w:tblGrid>
        <w:gridCol w:w="2117"/>
        <w:gridCol w:w="7516"/>
      </w:tblGrid>
      <w:tr w:rsidR="00211C3C" w14:paraId="6634F89F" w14:textId="77777777" w:rsidTr="00211C3C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139355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bookmarkStart w:id="0" w:name="_Hlk530470558"/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Essential Criteria</w:t>
            </w:r>
          </w:p>
        </w:tc>
        <w:tc>
          <w:tcPr>
            <w:tcW w:w="7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081C5E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14:paraId="00AE6DFC" w14:textId="77777777" w:rsidTr="00211C3C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C7A0" w14:textId="77777777" w:rsidR="00211C3C" w:rsidRPr="00E12D9E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12D9E">
              <w:rPr>
                <w:rFonts w:ascii="Century Gothic" w:hAnsi="Century Gothic"/>
                <w:sz w:val="20"/>
                <w:szCs w:val="20"/>
              </w:rPr>
              <w:t xml:space="preserve">Level 5 or equivalent in vocational route </w:t>
            </w:r>
          </w:p>
          <w:p w14:paraId="4C211320" w14:textId="6FBB97C5" w:rsidR="00211C3C" w:rsidRPr="00E12D9E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Substantial</w:t>
            </w:r>
            <w:r w:rsidR="00211C3C" w:rsidRPr="00E12D9E">
              <w:rPr>
                <w:rFonts w:ascii="Century Gothic" w:hAnsi="Century Gothic"/>
                <w:sz w:val="20"/>
                <w:szCs w:val="20"/>
              </w:rPr>
              <w:t xml:space="preserve"> occupational competence within subject area</w:t>
            </w:r>
          </w:p>
          <w:p w14:paraId="2BE78FD6" w14:textId="77777777" w:rsidR="00211C3C" w:rsidRPr="00E12D9E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Experience in a Work Based Learning environment</w:t>
            </w:r>
          </w:p>
          <w:p w14:paraId="6D85DD15" w14:textId="77777777" w:rsidR="00211C3C" w:rsidRPr="00E12D9E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 xml:space="preserve">Experience of managing, </w:t>
            </w:r>
            <w:proofErr w:type="gramStart"/>
            <w:r w:rsidRPr="00E12D9E">
              <w:rPr>
                <w:rFonts w:ascii="Century Gothic" w:hAnsi="Century Gothic" w:cs="Arial"/>
                <w:sz w:val="20"/>
                <w:szCs w:val="20"/>
              </w:rPr>
              <w:t>coaching</w:t>
            </w:r>
            <w:proofErr w:type="gramEnd"/>
            <w:r w:rsidRPr="00E12D9E">
              <w:rPr>
                <w:rFonts w:ascii="Century Gothic" w:hAnsi="Century Gothic" w:cs="Arial"/>
                <w:sz w:val="20"/>
                <w:szCs w:val="20"/>
              </w:rPr>
              <w:t xml:space="preserve"> and developing a team of assessors</w:t>
            </w:r>
          </w:p>
          <w:p w14:paraId="437F4E63" w14:textId="77777777" w:rsidR="00211C3C" w:rsidRPr="00E12D9E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A1/TAQA L3 Award or equivalent</w:t>
            </w:r>
          </w:p>
          <w:p w14:paraId="05EF0B34" w14:textId="77777777" w:rsidR="00211C3C" w:rsidRPr="00E12D9E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V1/TAQA L4 Award or equivalent</w:t>
            </w:r>
          </w:p>
          <w:p w14:paraId="0EA1D73A" w14:textId="6E206FE8" w:rsidR="00211C3C" w:rsidRDefault="00211C3C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12D9E">
              <w:rPr>
                <w:rFonts w:ascii="Century Gothic" w:hAnsi="Century Gothic" w:cs="Arial"/>
                <w:sz w:val="20"/>
                <w:szCs w:val="20"/>
              </w:rPr>
              <w:t>Excellent organisational skills</w:t>
            </w:r>
          </w:p>
          <w:p w14:paraId="6D720D11" w14:textId="430786D4" w:rsidR="004D0733" w:rsidRDefault="004D0733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D0733">
              <w:rPr>
                <w:rFonts w:ascii="Century Gothic" w:hAnsi="Century Gothic" w:cs="Arial"/>
                <w:sz w:val="20"/>
                <w:szCs w:val="20"/>
              </w:rPr>
              <w:t>Knowledge and understanding of the Professional Standards for Worked Based Learning Practitioners in Wale</w:t>
            </w:r>
            <w:r w:rsidR="00395A9D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12CC5BC5" w14:textId="06E11AA5" w:rsidR="00F50A10" w:rsidRPr="00DA6AD8" w:rsidRDefault="00F50A10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A6AD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Suitable to work with adults at risk, </w:t>
            </w:r>
            <w:proofErr w:type="gramStart"/>
            <w:r w:rsidRPr="00DA6AD8">
              <w:rPr>
                <w:rFonts w:ascii="Century Gothic" w:eastAsia="Century Gothic" w:hAnsi="Century Gothic" w:cs="Century Gothic"/>
                <w:sz w:val="20"/>
                <w:szCs w:val="20"/>
              </w:rPr>
              <w:t>children</w:t>
            </w:r>
            <w:proofErr w:type="gramEnd"/>
            <w:r w:rsidRPr="00DA6AD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young people</w:t>
            </w:r>
          </w:p>
          <w:p w14:paraId="07F31881" w14:textId="494D65AC" w:rsidR="00EA705E" w:rsidRPr="00DA6AD8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6AD8">
              <w:rPr>
                <w:rFonts w:ascii="Century Gothic" w:hAnsi="Century Gothic"/>
                <w:sz w:val="20"/>
                <w:szCs w:val="20"/>
              </w:rPr>
              <w:t xml:space="preserve">Demonstrable commitment to equality, </w:t>
            </w:r>
            <w:proofErr w:type="gramStart"/>
            <w:r w:rsidRPr="00DA6AD8">
              <w:rPr>
                <w:rFonts w:ascii="Century Gothic" w:hAnsi="Century Gothic"/>
                <w:sz w:val="20"/>
                <w:szCs w:val="20"/>
              </w:rPr>
              <w:t>inclusion</w:t>
            </w:r>
            <w:proofErr w:type="gramEnd"/>
            <w:r w:rsidRPr="00DA6AD8">
              <w:rPr>
                <w:rFonts w:ascii="Century Gothic" w:hAnsi="Century Gothic"/>
                <w:sz w:val="20"/>
                <w:szCs w:val="20"/>
              </w:rPr>
              <w:t xml:space="preserve"> and diversity</w:t>
            </w:r>
          </w:p>
          <w:p w14:paraId="20DF3DF4" w14:textId="2658D231" w:rsidR="00EA705E" w:rsidRPr="00DA6AD8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6AD8">
              <w:rPr>
                <w:rFonts w:ascii="Century Gothic" w:hAnsi="Century Gothic" w:cs="Arial"/>
                <w:sz w:val="20"/>
                <w:szCs w:val="20"/>
              </w:rPr>
              <w:t>Digitally competent and confident</w:t>
            </w:r>
          </w:p>
          <w:p w14:paraId="199F68B9" w14:textId="5C2927F2" w:rsidR="00EA705E" w:rsidRPr="00DA6AD8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6AD8">
              <w:rPr>
                <w:rFonts w:ascii="Century Gothic" w:hAnsi="Century Gothic" w:cs="Arial"/>
                <w:sz w:val="20"/>
                <w:szCs w:val="20"/>
              </w:rPr>
              <w:t>Proven experience of using digital technologies to promote teaching and learning</w:t>
            </w:r>
          </w:p>
          <w:p w14:paraId="576B9101" w14:textId="0450E17D" w:rsidR="00EA705E" w:rsidRPr="00DA6AD8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6AD8">
              <w:rPr>
                <w:rFonts w:ascii="Century Gothic" w:hAnsi="Century Gothic" w:cs="Arial"/>
                <w:sz w:val="20"/>
                <w:szCs w:val="20"/>
              </w:rPr>
              <w:t>Ability to deliver under pressure and to work to tight deadlines</w:t>
            </w:r>
          </w:p>
          <w:p w14:paraId="7645F1C0" w14:textId="77777777" w:rsidR="007F2795" w:rsidRPr="00DA6AD8" w:rsidRDefault="007F2795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eastAsia="Times New Roman" w:hAnsi="Century Gothic"/>
                <w:sz w:val="20"/>
                <w:szCs w:val="22"/>
                <w:lang w:eastAsia="en-GB"/>
              </w:rPr>
            </w:pPr>
            <w:r w:rsidRPr="00DA6AD8">
              <w:rPr>
                <w:rFonts w:ascii="Century Gothic" w:hAnsi="Century Gothic"/>
                <w:sz w:val="20"/>
                <w:szCs w:val="22"/>
              </w:rPr>
              <w:t>Full driving license, own vehicle and willing to travel across South Wales</w:t>
            </w:r>
          </w:p>
          <w:p w14:paraId="28817586" w14:textId="57F0F409" w:rsidR="00EA705E" w:rsidRPr="00E12D9E" w:rsidRDefault="00EA705E" w:rsidP="007F279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Resilience</w:t>
            </w:r>
          </w:p>
          <w:p w14:paraId="71CA8071" w14:textId="4F8CB763" w:rsidR="00E12D9E" w:rsidRPr="00EC6513" w:rsidRDefault="00E12D9E" w:rsidP="00EC651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bookmarkEnd w:id="0"/>
    </w:tbl>
    <w:p w14:paraId="3EBE04A2" w14:textId="41F05056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3B46BB53" w14:textId="238D2EF4" w:rsidR="00E12D9E" w:rsidRDefault="00E12D9E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p w14:paraId="7A4F0B46" w14:textId="77777777" w:rsidR="00E12D9E" w:rsidRDefault="00E12D9E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7"/>
        <w:gridCol w:w="6954"/>
      </w:tblGrid>
      <w:tr w:rsidR="00211C3C" w14:paraId="15C2691D" w14:textId="77777777" w:rsidTr="00211C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C49B83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Desirable Criteria</w:t>
            </w:r>
          </w:p>
        </w:tc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8EBBAC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14:paraId="43A20C0E" w14:textId="77777777" w:rsidTr="00211C3C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36C7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L3 Management qualification</w:t>
            </w:r>
          </w:p>
          <w:p w14:paraId="6D0D67CD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Coaching &amp; Mentoring qualification</w:t>
            </w:r>
          </w:p>
          <w:p w14:paraId="365418D0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L3 ESW Practitioner Qualifications</w:t>
            </w:r>
          </w:p>
          <w:p w14:paraId="5348A86C" w14:textId="5B583E5E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right="255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Ability to speak Welsh </w:t>
            </w:r>
          </w:p>
          <w:p w14:paraId="25720E4E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Teaching qualification: PTTLS/DTTLS, PGCE, Cert Ed, EAT</w:t>
            </w:r>
          </w:p>
          <w:p w14:paraId="239B7C5C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Demonstrable experience of partnership working with a range of organisations</w:t>
            </w:r>
          </w:p>
          <w:p w14:paraId="1EFEADD7" w14:textId="77777777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react flexibly under pressure and to work to tight deadlines</w:t>
            </w:r>
          </w:p>
          <w:p w14:paraId="15F3C38F" w14:textId="2D684E98" w:rsidR="00211C3C" w:rsidRDefault="00211C3C" w:rsidP="0085414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Experience of contributing,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supporting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complying with all contract requirements and corporate strategies including but not restricted to: Health &amp; Safety Code of Practice, Contract &amp; Audit requirements, Awarding Body requirements, ESTYN, Information Security Requirements and Safeguarding</w:t>
            </w:r>
          </w:p>
        </w:tc>
      </w:tr>
    </w:tbl>
    <w:p w14:paraId="3AB55D63" w14:textId="77777777" w:rsidR="00211C3C" w:rsidRDefault="00211C3C" w:rsidP="00211C3C">
      <w:pPr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70"/>
        <w:gridCol w:w="6951"/>
      </w:tblGrid>
      <w:tr w:rsidR="00211C3C" w14:paraId="4740655D" w14:textId="77777777" w:rsidTr="00211C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CC72CF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Key Technologies</w:t>
            </w:r>
          </w:p>
        </w:tc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5D52DA" w14:textId="77777777" w:rsidR="00211C3C" w:rsidRDefault="00211C3C">
            <w:pPr>
              <w:spacing w:before="60" w:after="60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14:paraId="445D633B" w14:textId="77777777" w:rsidTr="00211C3C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777B" w14:textId="635D70BE" w:rsidR="00211C3C" w:rsidRDefault="00211C3C" w:rsidP="00E12D9E">
            <w:pPr>
              <w:spacing w:after="16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Educ8’s preferred MIS reporting systems</w:t>
            </w: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, Outlook, SharePoint, OneDrive, Edge, E-learning Portfolio</w:t>
            </w:r>
            <w:r w:rsidR="00DB3614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 xml:space="preserve">, Learner </w:t>
            </w:r>
            <w:r w:rsidR="00E12D9E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M</w:t>
            </w:r>
            <w:r w:rsidR="00DB3614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oodle</w:t>
            </w:r>
            <w:r w:rsidR="00FD2F6E"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4DB49517" w14:textId="77777777" w:rsidR="00211C3C" w:rsidRDefault="00211C3C" w:rsidP="00211C3C">
      <w:p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1"/>
        <w:gridCol w:w="6960"/>
      </w:tblGrid>
      <w:tr w:rsidR="00211C3C" w14:paraId="2B8D0110" w14:textId="77777777" w:rsidTr="00211C3C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87836" w14:textId="77777777" w:rsidR="00211C3C" w:rsidRDefault="00211C3C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Key Relationships</w:t>
            </w:r>
          </w:p>
        </w:tc>
        <w:tc>
          <w:tcPr>
            <w:tcW w:w="8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B875D3" w14:textId="77777777" w:rsidR="00211C3C" w:rsidRDefault="00211C3C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11C3C" w:rsidRPr="00372379" w14:paraId="2ACE2F8B" w14:textId="77777777" w:rsidTr="00211C3C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7B62" w14:textId="77777777" w:rsidR="00211C3C" w:rsidRDefault="00211C3C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Internal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3DC3" w14:textId="190942A0" w:rsidR="00211C3C" w:rsidRPr="00372379" w:rsidRDefault="00211C3C">
            <w:pPr>
              <w:spacing w:line="276" w:lineRule="auto"/>
              <w:jc w:val="both"/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</w:pPr>
            <w:proofErr w:type="spellStart"/>
            <w:r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>Directors</w:t>
            </w:r>
            <w:proofErr w:type="spellEnd"/>
            <w:r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 xml:space="preserve">, SLT, </w:t>
            </w:r>
            <w:r w:rsidR="00F23E11"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>SMT, Managers,</w:t>
            </w:r>
            <w:r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 xml:space="preserve"> </w:t>
            </w:r>
            <w:r w:rsidR="00372379"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>MIS,</w:t>
            </w:r>
            <w:r w:rsid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 xml:space="preserve"> </w:t>
            </w:r>
            <w:r w:rsidR="00372379" w:rsidRP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>T</w:t>
            </w:r>
            <w:r w:rsidR="00372379">
              <w:rPr>
                <w:rFonts w:ascii="Century Gothic" w:eastAsiaTheme="minorEastAsia" w:hAnsi="Century Gothic" w:cstheme="minorBidi"/>
                <w:sz w:val="20"/>
                <w:szCs w:val="20"/>
                <w:lang w:val="fr-FR"/>
              </w:rPr>
              <w:t xml:space="preserve">rainer Coaches </w:t>
            </w:r>
          </w:p>
        </w:tc>
      </w:tr>
      <w:tr w:rsidR="00211C3C" w14:paraId="0CF39527" w14:textId="77777777" w:rsidTr="00211C3C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A8D5" w14:textId="77777777" w:rsidR="00211C3C" w:rsidRDefault="00211C3C">
            <w:pPr>
              <w:spacing w:before="60" w:after="60" w:line="276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External 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DC34" w14:textId="75A6EA82" w:rsidR="00211C3C" w:rsidRDefault="00211C3C">
            <w:pPr>
              <w:spacing w:line="276" w:lineRule="auto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Employers and learners, NT</w:t>
            </w:r>
            <w:r w:rsidR="00F23E11">
              <w:rPr>
                <w:rFonts w:ascii="Century Gothic" w:hAnsi="Century Gothic" w:cstheme="minorHAnsi"/>
                <w:bCs/>
                <w:sz w:val="20"/>
                <w:szCs w:val="20"/>
              </w:rPr>
              <w:t>FW,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Awarding Organisations, ESTYN, Welsh Government, and other Stakeholders,</w:t>
            </w:r>
          </w:p>
        </w:tc>
      </w:tr>
    </w:tbl>
    <w:p w14:paraId="77ADBFF9" w14:textId="77777777" w:rsidR="00211C3C" w:rsidRDefault="00211C3C" w:rsidP="00211C3C">
      <w:pPr>
        <w:rPr>
          <w:rFonts w:ascii="Century Gothic" w:hAnsi="Century Gothic"/>
          <w:sz w:val="20"/>
          <w:szCs w:val="20"/>
        </w:rPr>
      </w:pPr>
    </w:p>
    <w:p w14:paraId="3E3C97E0" w14:textId="4D823B81" w:rsidR="00140517" w:rsidRDefault="00140517"/>
    <w:p w14:paraId="1831B4C8" w14:textId="77777777" w:rsidR="00211C3C" w:rsidRDefault="00211C3C"/>
    <w:sectPr w:rsidR="00211C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3EE0" w14:textId="77777777" w:rsidR="00CD63D9" w:rsidRDefault="00CD63D9" w:rsidP="00CD63D9">
      <w:r>
        <w:separator/>
      </w:r>
    </w:p>
  </w:endnote>
  <w:endnote w:type="continuationSeparator" w:id="0">
    <w:p w14:paraId="67299F0E" w14:textId="77777777" w:rsidR="00CD63D9" w:rsidRDefault="00CD63D9" w:rsidP="00CD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1DD0" w14:textId="77777777" w:rsidR="00CD63D9" w:rsidRDefault="00CD63D9" w:rsidP="00CD63D9">
      <w:r>
        <w:separator/>
      </w:r>
    </w:p>
  </w:footnote>
  <w:footnote w:type="continuationSeparator" w:id="0">
    <w:p w14:paraId="3CBC046F" w14:textId="77777777" w:rsidR="00CD63D9" w:rsidRDefault="00CD63D9" w:rsidP="00CD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FDC4" w14:textId="2FD0C67F" w:rsidR="00CD63D9" w:rsidRDefault="00CD63D9">
    <w:pPr>
      <w:pStyle w:val="Header"/>
    </w:pPr>
    <w:r w:rsidRPr="004D0879">
      <w:rPr>
        <w:noProof/>
      </w:rPr>
      <w:drawing>
        <wp:anchor distT="0" distB="0" distL="114300" distR="114300" simplePos="0" relativeHeight="251659264" behindDoc="0" locked="0" layoutInCell="1" allowOverlap="1" wp14:anchorId="2583ECE7" wp14:editId="775BBAB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758825" cy="758825"/>
          <wp:effectExtent l="0" t="0" r="3175" b="317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5464A9F5-1D8E-4561-86DB-8EE85ECC74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5464A9F5-1D8E-4561-86DB-8EE85ECC74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5882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E5C36" w14:textId="15162039" w:rsidR="00CD63D9" w:rsidRDefault="00CD63D9">
    <w:pPr>
      <w:pStyle w:val="Header"/>
    </w:pPr>
  </w:p>
  <w:p w14:paraId="0CDEF15E" w14:textId="77777777" w:rsidR="00CD63D9" w:rsidRDefault="00CD6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D86"/>
    <w:multiLevelType w:val="hybridMultilevel"/>
    <w:tmpl w:val="90E8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10FA"/>
    <w:multiLevelType w:val="hybridMultilevel"/>
    <w:tmpl w:val="16BA4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4A83"/>
    <w:multiLevelType w:val="hybridMultilevel"/>
    <w:tmpl w:val="9E2C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257F7"/>
    <w:multiLevelType w:val="hybridMultilevel"/>
    <w:tmpl w:val="E01A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11D84"/>
    <w:multiLevelType w:val="hybridMultilevel"/>
    <w:tmpl w:val="F5F4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C"/>
    <w:rsid w:val="000664CB"/>
    <w:rsid w:val="001151CB"/>
    <w:rsid w:val="00140517"/>
    <w:rsid w:val="00211C3C"/>
    <w:rsid w:val="00212163"/>
    <w:rsid w:val="00372379"/>
    <w:rsid w:val="00395A9D"/>
    <w:rsid w:val="00427027"/>
    <w:rsid w:val="004D0733"/>
    <w:rsid w:val="005A34D3"/>
    <w:rsid w:val="0068691E"/>
    <w:rsid w:val="006E54E9"/>
    <w:rsid w:val="00717A3E"/>
    <w:rsid w:val="00771E53"/>
    <w:rsid w:val="007F2795"/>
    <w:rsid w:val="00901CE5"/>
    <w:rsid w:val="00BA67C3"/>
    <w:rsid w:val="00CD63D9"/>
    <w:rsid w:val="00D4692F"/>
    <w:rsid w:val="00DA1491"/>
    <w:rsid w:val="00DA6AD8"/>
    <w:rsid w:val="00DB3614"/>
    <w:rsid w:val="00E12D9E"/>
    <w:rsid w:val="00E61E50"/>
    <w:rsid w:val="00EA705E"/>
    <w:rsid w:val="00EC6513"/>
    <w:rsid w:val="00F23E11"/>
    <w:rsid w:val="00F50A10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7EA2"/>
  <w15:chartTrackingRefBased/>
  <w15:docId w15:val="{DB02911F-2EC5-4279-A9B3-812AEEB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3C"/>
    <w:pPr>
      <w:ind w:left="720"/>
      <w:contextualSpacing/>
    </w:pPr>
  </w:style>
  <w:style w:type="table" w:styleId="TableGrid">
    <w:name w:val="Table Grid"/>
    <w:basedOn w:val="TableNormal"/>
    <w:rsid w:val="00211C3C"/>
    <w:pPr>
      <w:spacing w:after="0" w:line="240" w:lineRule="auto"/>
    </w:pPr>
    <w:rPr>
      <w:rFonts w:ascii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D9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D9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D6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D9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Davies</dc:creator>
  <cp:keywords/>
  <dc:description/>
  <cp:lastModifiedBy>Tracey O'Neill</cp:lastModifiedBy>
  <cp:revision>2</cp:revision>
  <dcterms:created xsi:type="dcterms:W3CDTF">2021-05-24T14:29:00Z</dcterms:created>
  <dcterms:modified xsi:type="dcterms:W3CDTF">2021-05-24T14:29:00Z</dcterms:modified>
</cp:coreProperties>
</file>