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0 -->
  <w:body>
    <w:p>
      <w:pPr>
        <w:spacing w:before="65" w:after="0"/>
        <w:ind w:left="786"/>
        <w:rPr>
          <w:sz w:val="32"/>
          <w:szCs w:val="32"/>
        </w:rPr>
      </w:pPr>
      <w:r>
        <w:rPr>
          <w:b/>
          <w:bCs/>
          <w:sz w:val="32"/>
          <w:szCs w:val="32"/>
          <w:u w:val="single"/>
        </w:rPr>
        <w:t>RHONDDA</w:t>
      </w:r>
      <w:r>
        <w:rPr>
          <w:b/>
          <w:bCs/>
          <w:spacing w:val="-12"/>
          <w:sz w:val="32"/>
          <w:szCs w:val="32"/>
          <w:u w:val="single"/>
        </w:rPr>
        <w:t xml:space="preserve"> </w:t>
      </w:r>
      <w:r>
        <w:rPr>
          <w:b/>
          <w:bCs/>
          <w:sz w:val="32"/>
          <w:szCs w:val="32"/>
          <w:u w:val="single"/>
        </w:rPr>
        <w:t>CYNON</w:t>
      </w:r>
      <w:r>
        <w:rPr>
          <w:b/>
          <w:bCs/>
          <w:spacing w:val="-14"/>
          <w:sz w:val="32"/>
          <w:szCs w:val="32"/>
          <w:u w:val="single"/>
        </w:rPr>
        <w:t xml:space="preserve"> </w:t>
      </w:r>
      <w:r>
        <w:rPr>
          <w:b/>
          <w:bCs/>
          <w:sz w:val="32"/>
          <w:szCs w:val="32"/>
          <w:u w:val="single"/>
        </w:rPr>
        <w:t>TAF</w:t>
      </w:r>
      <w:r>
        <w:rPr>
          <w:b/>
          <w:bCs/>
          <w:spacing w:val="-12"/>
          <w:sz w:val="32"/>
          <w:szCs w:val="32"/>
          <w:u w:val="single"/>
        </w:rPr>
        <w:t xml:space="preserve"> </w:t>
      </w:r>
      <w:r>
        <w:rPr>
          <w:b/>
          <w:bCs/>
          <w:sz w:val="32"/>
          <w:szCs w:val="32"/>
          <w:u w:val="single"/>
        </w:rPr>
        <w:t>COUNTY</w:t>
      </w:r>
      <w:r>
        <w:rPr>
          <w:b/>
          <w:bCs/>
          <w:spacing w:val="-14"/>
          <w:sz w:val="32"/>
          <w:szCs w:val="32"/>
          <w:u w:val="single"/>
        </w:rPr>
        <w:t xml:space="preserve"> </w:t>
      </w:r>
      <w:r>
        <w:rPr>
          <w:b/>
          <w:bCs/>
          <w:sz w:val="32"/>
          <w:szCs w:val="32"/>
          <w:u w:val="single"/>
        </w:rPr>
        <w:t>BOROUGH</w:t>
      </w:r>
      <w:r>
        <w:rPr>
          <w:b/>
          <w:bCs/>
          <w:spacing w:val="-11"/>
          <w:sz w:val="32"/>
          <w:szCs w:val="32"/>
          <w:u w:val="single"/>
        </w:rPr>
        <w:t xml:space="preserve"> </w:t>
      </w:r>
      <w:r>
        <w:rPr>
          <w:b/>
          <w:bCs/>
          <w:spacing w:val="-2"/>
          <w:sz w:val="32"/>
          <w:szCs w:val="32"/>
          <w:u w:val="single"/>
        </w:rPr>
        <w:t>COUNCIL</w:t>
      </w:r>
    </w:p>
    <w:p>
      <w:pPr>
        <w:spacing w:before="3" w:after="0"/>
        <w:rPr>
          <w:rFonts w:ascii="Arial" w:eastAsia="Arial" w:hAnsi="Arial" w:cs="Arial"/>
          <w:b/>
          <w:bCs/>
          <w:sz w:val="16"/>
          <w:szCs w:val="16"/>
        </w:rPr>
      </w:pPr>
    </w:p>
    <w:p>
      <w:pPr>
        <w:spacing w:before="89" w:after="0"/>
        <w:ind w:left="3528" w:right="3315"/>
        <w:jc w:val="center"/>
        <w:rPr>
          <w:sz w:val="32"/>
          <w:szCs w:val="32"/>
        </w:rPr>
      </w:pPr>
      <w:r>
        <w:rPr>
          <w:b/>
          <w:bCs/>
          <w:sz w:val="32"/>
          <w:szCs w:val="32"/>
          <w:u w:val="single"/>
        </w:rPr>
        <w:t>JOB</w:t>
      </w:r>
      <w:r>
        <w:rPr>
          <w:b/>
          <w:bCs/>
          <w:spacing w:val="-6"/>
          <w:sz w:val="32"/>
          <w:szCs w:val="32"/>
          <w:u w:val="single"/>
        </w:rPr>
        <w:t xml:space="preserve"> </w:t>
      </w:r>
      <w:r>
        <w:rPr>
          <w:b/>
          <w:bCs/>
          <w:spacing w:val="-2"/>
          <w:sz w:val="32"/>
          <w:szCs w:val="32"/>
          <w:u w:val="single"/>
        </w:rPr>
        <w:t>DESCRIPTION</w:t>
      </w:r>
      <w:r>
        <w:rPr>
          <w:b/>
          <w:bCs/>
          <w:spacing w:val="40"/>
          <w:sz w:val="32"/>
          <w:szCs w:val="32"/>
          <w:u w:val="single"/>
        </w:rPr>
        <w:t xml:space="preserve"> </w:t>
      </w:r>
    </w:p>
    <w:p>
      <w:pPr>
        <w:spacing w:before="11" w:after="0"/>
        <w:rPr>
          <w:rFonts w:ascii="Arial" w:eastAsia="Arial" w:hAnsi="Arial" w:cs="Arial"/>
          <w:b/>
          <w:bCs/>
          <w:sz w:val="27"/>
          <w:szCs w:val="27"/>
        </w:rPr>
      </w:pPr>
    </w:p>
    <w:p>
      <w:pPr>
        <w:tabs>
          <w:tab w:val="left" w:pos="3112"/>
        </w:tabs>
        <w:spacing w:before="92" w:after="0"/>
        <w:ind w:left="231"/>
        <w:rPr>
          <w:rFonts w:ascii="Arial" w:eastAsia="Arial" w:hAnsi="Arial" w:cs="Arial"/>
          <w:sz w:val="24"/>
          <w:szCs w:val="24"/>
        </w:rPr>
      </w:pPr>
      <w:r>
        <w:rPr>
          <w:b/>
          <w:bCs/>
          <w:sz w:val="24"/>
          <w:szCs w:val="24"/>
        </w:rPr>
        <w:t xml:space="preserve">Post </w:t>
      </w:r>
      <w:r>
        <w:rPr>
          <w:b/>
          <w:bCs/>
          <w:spacing w:val="-2"/>
          <w:sz w:val="24"/>
          <w:szCs w:val="24"/>
        </w:rPr>
        <w:t>Title:</w:t>
      </w:r>
      <w:r>
        <w:rPr>
          <w:rFonts w:ascii="Arial" w:eastAsia="Arial" w:hAnsi="Arial" w:cs="Arial"/>
          <w:b/>
          <w:bCs/>
          <w:spacing w:val="-2"/>
          <w:sz w:val="24"/>
          <w:szCs w:val="24"/>
        </w:rPr>
        <w:tab/>
      </w:r>
      <w:r>
        <w:rPr>
          <w:b/>
          <w:bCs/>
          <w:sz w:val="24"/>
          <w:szCs w:val="24"/>
        </w:rPr>
        <w:t>Teachers</w:t>
      </w:r>
      <w:r>
        <w:rPr>
          <w:b/>
          <w:bCs/>
          <w:spacing w:val="-4"/>
          <w:sz w:val="24"/>
          <w:szCs w:val="24"/>
        </w:rPr>
        <w:t xml:space="preserve"> </w:t>
      </w:r>
      <w:r>
        <w:rPr>
          <w:b/>
          <w:bCs/>
          <w:sz w:val="24"/>
          <w:szCs w:val="24"/>
        </w:rPr>
        <w:t>other</w:t>
      </w:r>
      <w:r>
        <w:rPr>
          <w:b/>
          <w:bCs/>
          <w:spacing w:val="-2"/>
          <w:sz w:val="24"/>
          <w:szCs w:val="24"/>
        </w:rPr>
        <w:t xml:space="preserve"> </w:t>
      </w:r>
      <w:r>
        <w:rPr>
          <w:b/>
          <w:bCs/>
          <w:sz w:val="24"/>
          <w:szCs w:val="24"/>
        </w:rPr>
        <w:t>than</w:t>
      </w:r>
      <w:r>
        <w:rPr>
          <w:b/>
          <w:bCs/>
          <w:spacing w:val="-4"/>
          <w:sz w:val="24"/>
          <w:szCs w:val="24"/>
        </w:rPr>
        <w:t xml:space="preserve"> </w:t>
      </w:r>
      <w:r>
        <w:rPr>
          <w:b/>
          <w:bCs/>
          <w:spacing w:val="-2"/>
          <w:sz w:val="24"/>
          <w:szCs w:val="24"/>
        </w:rPr>
        <w:t>Headteachers</w:t>
      </w:r>
    </w:p>
    <w:p>
      <w:pPr>
        <w:spacing w:before="92" w:after="0"/>
        <w:ind w:left="231"/>
        <w:rPr>
          <w:rFonts w:ascii="Arial" w:eastAsia="Arial" w:hAnsi="Arial" w:cs="Arial"/>
          <w:b/>
          <w:bCs/>
          <w:sz w:val="24"/>
          <w:szCs w:val="24"/>
        </w:rPr>
      </w:pPr>
    </w:p>
    <w:p>
      <w:pPr>
        <w:tabs>
          <w:tab w:val="left" w:pos="3112"/>
        </w:tabs>
        <w:spacing w:before="0" w:after="0"/>
        <w:ind w:left="231"/>
        <w:rPr>
          <w:rFonts w:ascii="Arial" w:eastAsia="Arial" w:hAnsi="Arial" w:cs="Arial"/>
          <w:sz w:val="24"/>
          <w:szCs w:val="24"/>
        </w:rPr>
      </w:pPr>
      <w:r>
        <w:rPr>
          <w:b/>
          <w:bCs/>
          <w:sz w:val="24"/>
          <w:szCs w:val="24"/>
        </w:rPr>
        <w:t>Responsible</w:t>
      </w:r>
      <w:r>
        <w:rPr>
          <w:b/>
          <w:bCs/>
          <w:spacing w:val="55"/>
          <w:sz w:val="24"/>
          <w:szCs w:val="24"/>
        </w:rPr>
        <w:t xml:space="preserve"> </w:t>
      </w:r>
      <w:r>
        <w:rPr>
          <w:b/>
          <w:bCs/>
          <w:spacing w:val="-5"/>
          <w:sz w:val="24"/>
          <w:szCs w:val="24"/>
        </w:rPr>
        <w:t>to:</w:t>
      </w:r>
      <w:r>
        <w:rPr>
          <w:rFonts w:ascii="Arial" w:eastAsia="Arial" w:hAnsi="Arial" w:cs="Arial"/>
          <w:b/>
          <w:bCs/>
          <w:spacing w:val="-5"/>
          <w:sz w:val="24"/>
          <w:szCs w:val="24"/>
        </w:rPr>
        <w:tab/>
      </w:r>
      <w:r>
        <w:rPr>
          <w:b/>
          <w:bCs/>
          <w:spacing w:val="-2"/>
          <w:sz w:val="24"/>
          <w:szCs w:val="24"/>
        </w:rPr>
        <w:t>Headteacher</w:t>
      </w:r>
    </w:p>
    <w:p>
      <w:pPr>
        <w:spacing w:before="0" w:after="0"/>
        <w:ind w:left="231"/>
        <w:rPr>
          <w:rFonts w:ascii="Arial" w:eastAsia="Arial" w:hAnsi="Arial" w:cs="Arial"/>
          <w:b/>
          <w:bCs/>
          <w:sz w:val="24"/>
          <w:szCs w:val="24"/>
        </w:rPr>
      </w:pPr>
    </w:p>
    <w:p>
      <w:pPr>
        <w:tabs>
          <w:tab w:val="left" w:pos="3112"/>
        </w:tabs>
        <w:spacing w:before="0" w:after="0"/>
        <w:ind w:left="231"/>
        <w:rPr>
          <w:rFonts w:ascii="Arial" w:eastAsia="Arial" w:hAnsi="Arial" w:cs="Arial"/>
          <w:sz w:val="24"/>
          <w:szCs w:val="24"/>
        </w:rPr>
      </w:pPr>
      <w:r>
        <w:rPr>
          <w:b/>
          <w:bCs/>
          <w:sz w:val="24"/>
          <w:szCs w:val="24"/>
        </w:rPr>
        <w:t>Responsible</w:t>
      </w:r>
      <w:r>
        <w:rPr>
          <w:b/>
          <w:bCs/>
          <w:spacing w:val="55"/>
          <w:sz w:val="24"/>
          <w:szCs w:val="24"/>
        </w:rPr>
        <w:t xml:space="preserve"> </w:t>
      </w:r>
      <w:r>
        <w:rPr>
          <w:b/>
          <w:bCs/>
          <w:spacing w:val="-4"/>
          <w:sz w:val="24"/>
          <w:szCs w:val="24"/>
        </w:rPr>
        <w:t>for:</w:t>
      </w:r>
      <w:r>
        <w:rPr>
          <w:rFonts w:ascii="Arial" w:eastAsia="Arial" w:hAnsi="Arial" w:cs="Arial"/>
          <w:b/>
          <w:bCs/>
          <w:spacing w:val="-4"/>
          <w:sz w:val="24"/>
          <w:szCs w:val="24"/>
        </w:rPr>
        <w:tab/>
      </w:r>
      <w:r>
        <w:rPr>
          <w:b/>
          <w:bCs/>
          <w:sz w:val="24"/>
          <w:szCs w:val="24"/>
        </w:rPr>
        <w:t>The</w:t>
      </w:r>
      <w:r>
        <w:rPr>
          <w:b/>
          <w:bCs/>
          <w:spacing w:val="-2"/>
          <w:sz w:val="24"/>
          <w:szCs w:val="24"/>
        </w:rPr>
        <w:t xml:space="preserve"> </w:t>
      </w:r>
      <w:r>
        <w:rPr>
          <w:b/>
          <w:bCs/>
          <w:sz w:val="24"/>
          <w:szCs w:val="24"/>
        </w:rPr>
        <w:t>provision</w:t>
      </w:r>
      <w:r>
        <w:rPr>
          <w:b/>
          <w:bCs/>
          <w:spacing w:val="-1"/>
          <w:sz w:val="24"/>
          <w:szCs w:val="24"/>
        </w:rPr>
        <w:t xml:space="preserve"> </w:t>
      </w:r>
      <w:r>
        <w:rPr>
          <w:b/>
          <w:bCs/>
          <w:sz w:val="24"/>
          <w:szCs w:val="24"/>
        </w:rPr>
        <w:t>of</w:t>
      </w:r>
      <w:r>
        <w:rPr>
          <w:b/>
          <w:bCs/>
          <w:spacing w:val="-1"/>
          <w:sz w:val="24"/>
          <w:szCs w:val="24"/>
        </w:rPr>
        <w:t xml:space="preserve"> </w:t>
      </w:r>
      <w:r>
        <w:rPr>
          <w:b/>
          <w:bCs/>
          <w:sz w:val="24"/>
          <w:szCs w:val="24"/>
        </w:rPr>
        <w:t>the</w:t>
      </w:r>
      <w:r>
        <w:rPr>
          <w:b/>
          <w:bCs/>
          <w:spacing w:val="-3"/>
          <w:sz w:val="24"/>
          <w:szCs w:val="24"/>
        </w:rPr>
        <w:t xml:space="preserve"> </w:t>
      </w:r>
      <w:r>
        <w:rPr>
          <w:b/>
          <w:bCs/>
          <w:sz w:val="24"/>
          <w:szCs w:val="24"/>
        </w:rPr>
        <w:t>professional</w:t>
      </w:r>
      <w:r>
        <w:rPr>
          <w:b/>
          <w:bCs/>
          <w:spacing w:val="-4"/>
          <w:sz w:val="24"/>
          <w:szCs w:val="24"/>
        </w:rPr>
        <w:t xml:space="preserve"> </w:t>
      </w:r>
      <w:r>
        <w:rPr>
          <w:b/>
          <w:bCs/>
          <w:sz w:val="24"/>
          <w:szCs w:val="24"/>
        </w:rPr>
        <w:t>duties</w:t>
      </w:r>
      <w:r>
        <w:rPr>
          <w:b/>
          <w:bCs/>
          <w:spacing w:val="-1"/>
          <w:sz w:val="24"/>
          <w:szCs w:val="24"/>
        </w:rPr>
        <w:t xml:space="preserve"> </w:t>
      </w:r>
      <w:r>
        <w:rPr>
          <w:b/>
          <w:bCs/>
          <w:sz w:val="24"/>
          <w:szCs w:val="24"/>
        </w:rPr>
        <w:t>of</w:t>
      </w:r>
      <w:r>
        <w:rPr>
          <w:b/>
          <w:bCs/>
          <w:spacing w:val="-1"/>
          <w:sz w:val="24"/>
          <w:szCs w:val="24"/>
        </w:rPr>
        <w:t xml:space="preserve"> </w:t>
      </w:r>
      <w:r>
        <w:rPr>
          <w:b/>
          <w:bCs/>
          <w:sz w:val="24"/>
          <w:szCs w:val="24"/>
        </w:rPr>
        <w:t>a</w:t>
      </w:r>
      <w:r>
        <w:rPr>
          <w:b/>
          <w:bCs/>
          <w:spacing w:val="-1"/>
          <w:sz w:val="24"/>
          <w:szCs w:val="24"/>
        </w:rPr>
        <w:t xml:space="preserve"> </w:t>
      </w:r>
      <w:r>
        <w:rPr>
          <w:b/>
          <w:bCs/>
          <w:sz w:val="24"/>
          <w:szCs w:val="24"/>
        </w:rPr>
        <w:t>teacher</w:t>
      </w:r>
      <w:r>
        <w:rPr>
          <w:b/>
          <w:bCs/>
          <w:spacing w:val="-2"/>
          <w:sz w:val="24"/>
          <w:szCs w:val="24"/>
        </w:rPr>
        <w:t xml:space="preserve"> </w:t>
      </w:r>
      <w:r>
        <w:rPr>
          <w:b/>
          <w:bCs/>
          <w:spacing w:val="-5"/>
          <w:sz w:val="24"/>
          <w:szCs w:val="24"/>
        </w:rPr>
        <w:t>as</w:t>
      </w:r>
    </w:p>
    <w:p>
      <w:pPr>
        <w:spacing w:before="0" w:after="0"/>
        <w:ind w:left="3112"/>
        <w:rPr>
          <w:sz w:val="24"/>
          <w:szCs w:val="24"/>
        </w:rPr>
      </w:pPr>
      <w:r>
        <w:rPr>
          <w:b/>
          <w:bCs/>
          <w:sz w:val="24"/>
          <w:szCs w:val="24"/>
        </w:rPr>
        <w:t>circumstances</w:t>
      </w:r>
      <w:r>
        <w:rPr>
          <w:b/>
          <w:bCs/>
          <w:spacing w:val="-5"/>
          <w:sz w:val="24"/>
          <w:szCs w:val="24"/>
        </w:rPr>
        <w:t xml:space="preserve"> </w:t>
      </w:r>
      <w:r>
        <w:rPr>
          <w:b/>
          <w:bCs/>
          <w:spacing w:val="-2"/>
          <w:sz w:val="24"/>
          <w:szCs w:val="24"/>
        </w:rPr>
        <w:t>require.</w:t>
      </w:r>
    </w:p>
    <w:p>
      <w:pPr>
        <w:widowControl/>
        <w:spacing w:before="280" w:after="280"/>
        <w:rPr>
          <w:sz w:val="24"/>
          <w:szCs w:val="24"/>
        </w:rPr>
      </w:pPr>
      <w:r>
        <w:rPr>
          <w:sz w:val="24"/>
          <w:szCs w:val="24"/>
        </w:rPr>
        <w:t>You are employed by Rhondda Cynon Taf at Penyrenglyn Primary School as a school teacher on Teachers’ Terms and Conditions as specified in the School Teachers Terms and Conditions (Wales) document (2022).</w:t>
      </w:r>
    </w:p>
    <w:p>
      <w:pPr>
        <w:widowControl/>
        <w:spacing w:before="0" w:after="0"/>
        <w:rPr>
          <w:sz w:val="24"/>
          <w:szCs w:val="24"/>
        </w:rPr>
      </w:pPr>
      <w:r>
        <w:rPr>
          <w:sz w:val="24"/>
          <w:szCs w:val="24"/>
        </w:rPr>
        <w:t xml:space="preserve">Newly qualified teachers who began their induction prior to 1 September 2017 will continue their induction using the practising teacher standards. Following the successful completion of their induction period, they will adopt the new professional standards for teaching and leadership. As from September 2018, Teachers have been using the new Professional Standards which describe the skills, knowledge and behaviours that characterise excellent practice and support professional growth. Please see the Professional Standards for Teaching and Leadership on the website </w:t>
      </w:r>
      <w:hyperlink r:id="rId4" w:history="1">
        <w:r>
          <w:rPr>
            <w:color w:val="0563C1"/>
            <w:sz w:val="24"/>
            <w:szCs w:val="24"/>
            <w:u w:val="single" w:color="0563C1"/>
          </w:rPr>
          <w:t>www.learning.gov.wales</w:t>
        </w:r>
      </w:hyperlink>
    </w:p>
    <w:p>
      <w:pPr>
        <w:widowControl/>
        <w:spacing w:before="0" w:after="0"/>
        <w:rPr>
          <w:sz w:val="24"/>
          <w:szCs w:val="24"/>
        </w:rPr>
      </w:pPr>
      <w:r>
        <w:rPr>
          <w:sz w:val="24"/>
          <w:szCs w:val="24"/>
        </w:rPr>
        <w:t>In summary, teachers shall aim to…</w:t>
      </w:r>
    </w:p>
    <w:p>
      <w:pPr>
        <w:widowControl/>
        <w:numPr>
          <w:ilvl w:val="0"/>
          <w:numId w:val="1"/>
        </w:numPr>
        <w:pBdr>
          <w:left w:val="none" w:sz="0" w:space="7" w:color="auto"/>
        </w:pBdr>
        <w:spacing w:before="0"/>
        <w:ind w:left="720" w:right="0" w:hanging="436"/>
        <w:jc w:val="left"/>
        <w:rPr>
          <w:rFonts w:ascii="Times New Roman" w:eastAsia="Times New Roman" w:hAnsi="Times New Roman" w:cs="Times New Roman"/>
          <w:sz w:val="24"/>
          <w:szCs w:val="24"/>
        </w:rPr>
      </w:pPr>
      <w:r>
        <w:rPr>
          <w:b/>
          <w:bCs/>
          <w:sz w:val="24"/>
          <w:szCs w:val="24"/>
        </w:rPr>
        <w:t>Exhibit high professional standards in their practice</w:t>
      </w:r>
    </w:p>
    <w:p>
      <w:pPr>
        <w:widowControl/>
        <w:numPr>
          <w:ilvl w:val="0"/>
          <w:numId w:val="1"/>
        </w:numPr>
        <w:pBdr>
          <w:left w:val="none" w:sz="0" w:space="7" w:color="auto"/>
        </w:pBdr>
        <w:ind w:left="720" w:right="0" w:hanging="436"/>
        <w:jc w:val="left"/>
        <w:rPr>
          <w:rFonts w:ascii="Times New Roman" w:eastAsia="Times New Roman" w:hAnsi="Times New Roman" w:cs="Times New Roman"/>
          <w:sz w:val="24"/>
          <w:szCs w:val="24"/>
        </w:rPr>
      </w:pPr>
      <w:r>
        <w:rPr>
          <w:b/>
          <w:bCs/>
          <w:sz w:val="24"/>
          <w:szCs w:val="24"/>
        </w:rPr>
        <w:t>Demonstrate effective pedagogy</w:t>
      </w:r>
    </w:p>
    <w:p>
      <w:pPr>
        <w:widowControl/>
        <w:numPr>
          <w:ilvl w:val="0"/>
          <w:numId w:val="1"/>
        </w:numPr>
        <w:pBdr>
          <w:left w:val="none" w:sz="0" w:space="7" w:color="auto"/>
        </w:pBdr>
        <w:ind w:left="720" w:right="0" w:hanging="436"/>
        <w:jc w:val="left"/>
        <w:rPr>
          <w:rFonts w:ascii="Times New Roman" w:eastAsia="Times New Roman" w:hAnsi="Times New Roman" w:cs="Times New Roman"/>
          <w:sz w:val="24"/>
          <w:szCs w:val="24"/>
        </w:rPr>
      </w:pPr>
      <w:r>
        <w:rPr>
          <w:b/>
          <w:bCs/>
          <w:sz w:val="24"/>
          <w:szCs w:val="24"/>
        </w:rPr>
        <w:t>Work in collaboration with all partners</w:t>
      </w:r>
    </w:p>
    <w:p>
      <w:pPr>
        <w:widowControl/>
        <w:numPr>
          <w:ilvl w:val="0"/>
          <w:numId w:val="1"/>
        </w:numPr>
        <w:pBdr>
          <w:left w:val="none" w:sz="0" w:space="7" w:color="auto"/>
        </w:pBdr>
        <w:ind w:left="720" w:right="0" w:hanging="436"/>
        <w:jc w:val="left"/>
        <w:rPr>
          <w:rFonts w:ascii="Times New Roman" w:eastAsia="Times New Roman" w:hAnsi="Times New Roman" w:cs="Times New Roman"/>
          <w:sz w:val="24"/>
          <w:szCs w:val="24"/>
        </w:rPr>
      </w:pPr>
      <w:r>
        <w:rPr>
          <w:b/>
          <w:bCs/>
          <w:sz w:val="24"/>
          <w:szCs w:val="24"/>
        </w:rPr>
        <w:t>Demonstrate a commitment to professional learning</w:t>
      </w:r>
    </w:p>
    <w:p>
      <w:pPr>
        <w:widowControl/>
        <w:numPr>
          <w:ilvl w:val="0"/>
          <w:numId w:val="1"/>
        </w:numPr>
        <w:pBdr>
          <w:left w:val="none" w:sz="0" w:space="7" w:color="auto"/>
        </w:pBdr>
        <w:ind w:left="720" w:right="0" w:hanging="436"/>
        <w:jc w:val="left"/>
        <w:rPr>
          <w:rFonts w:ascii="Times New Roman" w:eastAsia="Times New Roman" w:hAnsi="Times New Roman" w:cs="Times New Roman"/>
          <w:sz w:val="24"/>
          <w:szCs w:val="24"/>
        </w:rPr>
      </w:pPr>
      <w:r>
        <w:rPr>
          <w:b/>
          <w:bCs/>
          <w:sz w:val="24"/>
          <w:szCs w:val="24"/>
        </w:rPr>
        <w:t>Value and support innovation</w:t>
      </w:r>
    </w:p>
    <w:p>
      <w:pPr>
        <w:widowControl/>
        <w:numPr>
          <w:ilvl w:val="0"/>
          <w:numId w:val="1"/>
        </w:numPr>
        <w:pBdr>
          <w:left w:val="none" w:sz="0" w:space="7" w:color="auto"/>
        </w:pBdr>
        <w:spacing w:after="0"/>
        <w:ind w:left="720" w:right="0" w:hanging="436"/>
        <w:jc w:val="left"/>
        <w:rPr>
          <w:rFonts w:ascii="Times New Roman" w:eastAsia="Times New Roman" w:hAnsi="Times New Roman" w:cs="Times New Roman"/>
          <w:sz w:val="24"/>
          <w:szCs w:val="24"/>
        </w:rPr>
      </w:pPr>
      <w:r>
        <w:rPr>
          <w:b/>
          <w:bCs/>
          <w:sz w:val="24"/>
          <w:szCs w:val="24"/>
        </w:rPr>
        <w:t>Make a positive contribution to supporting leadership roles</w:t>
      </w:r>
    </w:p>
    <w:p>
      <w:pPr>
        <w:spacing w:before="0" w:after="0"/>
        <w:ind w:left="231"/>
        <w:rPr>
          <w:rFonts w:ascii="Arial" w:eastAsia="Arial" w:hAnsi="Arial" w:cs="Arial"/>
          <w:b/>
          <w:bCs/>
          <w:sz w:val="24"/>
          <w:szCs w:val="24"/>
        </w:rPr>
      </w:pPr>
    </w:p>
    <w:p>
      <w:pPr>
        <w:spacing w:before="0" w:after="0"/>
        <w:rPr>
          <w:sz w:val="24"/>
          <w:szCs w:val="24"/>
        </w:rPr>
      </w:pPr>
      <w:r>
        <w:rPr>
          <w:b/>
          <w:bCs/>
          <w:sz w:val="24"/>
          <w:szCs w:val="24"/>
          <w:u w:val="single"/>
        </w:rPr>
        <w:t>Main</w:t>
      </w:r>
      <w:r>
        <w:rPr>
          <w:b/>
          <w:bCs/>
          <w:spacing w:val="-8"/>
          <w:sz w:val="24"/>
          <w:szCs w:val="24"/>
          <w:u w:val="single"/>
        </w:rPr>
        <w:t xml:space="preserve"> </w:t>
      </w:r>
      <w:r>
        <w:rPr>
          <w:b/>
          <w:bCs/>
          <w:spacing w:val="-2"/>
          <w:sz w:val="24"/>
          <w:szCs w:val="24"/>
          <w:u w:val="single"/>
        </w:rPr>
        <w:t>Responsibilities</w:t>
      </w:r>
    </w:p>
    <w:p>
      <w:pPr>
        <w:widowControl/>
        <w:spacing w:before="0" w:after="0"/>
        <w:rPr>
          <w:sz w:val="24"/>
          <w:szCs w:val="24"/>
        </w:rPr>
      </w:pPr>
      <w:r>
        <w:rPr>
          <w:sz w:val="24"/>
          <w:szCs w:val="24"/>
        </w:rPr>
        <w:t>The statutory requirements for teachers’ pay and conditions for maintained schools in Wales are set out in the School Teachers Pay and Conditions (Wales) Document (2022) and the school and RCT will abide by these. Please see the document on the Welsh Government website:</w:t>
      </w:r>
    </w:p>
    <w:p>
      <w:pPr>
        <w:widowControl/>
        <w:spacing w:before="0" w:after="0"/>
        <w:rPr>
          <w:rFonts w:ascii="Arial" w:eastAsia="Arial" w:hAnsi="Arial" w:cs="Arial"/>
          <w:color w:val="0070C0"/>
          <w:sz w:val="24"/>
          <w:szCs w:val="24"/>
        </w:rPr>
      </w:pPr>
    </w:p>
    <w:p>
      <w:pPr>
        <w:widowControl/>
        <w:spacing w:before="0" w:after="0"/>
        <w:rPr>
          <w:sz w:val="24"/>
          <w:szCs w:val="24"/>
        </w:rPr>
      </w:pPr>
      <w:hyperlink r:id="rId5" w:history="1">
        <w:r>
          <w:rPr>
            <w:color w:val="0563C1"/>
            <w:sz w:val="24"/>
            <w:szCs w:val="24"/>
            <w:u w:val="single" w:color="0563C1"/>
          </w:rPr>
          <w:t>https://www.gov.wales/sites/default/files/publications/2022-11/school-teachers-pay-and-conditions-wales-2022.pdf</w:t>
        </w:r>
      </w:hyperlink>
    </w:p>
    <w:p>
      <w:pPr>
        <w:widowControl/>
        <w:spacing w:before="0" w:after="0"/>
        <w:rPr>
          <w:rFonts w:ascii="Times New Roman" w:eastAsia="Times New Roman" w:hAnsi="Times New Roman" w:cs="Times New Roman"/>
          <w:sz w:val="24"/>
          <w:szCs w:val="24"/>
        </w:rPr>
      </w:pPr>
    </w:p>
    <w:p>
      <w:pPr>
        <w:spacing w:before="0" w:after="0"/>
      </w:pPr>
      <w:r>
        <w:rPr>
          <w:b/>
          <w:bCs/>
          <w:i/>
          <w:iCs/>
          <w:u w:val="single"/>
        </w:rPr>
        <w:t>TEACHING DUTIES</w:t>
      </w:r>
    </w:p>
    <w:p>
      <w:pPr>
        <w:spacing w:before="0" w:after="0"/>
        <w:rPr>
          <w:rFonts w:ascii="Arial" w:eastAsia="Arial" w:hAnsi="Arial" w:cs="Arial"/>
          <w:b/>
          <w:bCs/>
          <w:i/>
          <w:iCs/>
          <w:sz w:val="22"/>
          <w:szCs w:val="22"/>
        </w:rPr>
      </w:pPr>
    </w:p>
    <w:p>
      <w:pPr>
        <w:widowControl/>
        <w:numPr>
          <w:ilvl w:val="0"/>
          <w:numId w:val="2"/>
        </w:numPr>
        <w:pBdr>
          <w:left w:val="none" w:sz="0" w:space="7" w:color="auto"/>
        </w:pBdr>
        <w:spacing w:before="0" w:after="0"/>
        <w:ind w:left="720" w:right="0" w:hanging="436"/>
        <w:jc w:val="left"/>
        <w:rPr>
          <w:rFonts w:ascii="Times New Roman" w:eastAsia="Times New Roman" w:hAnsi="Times New Roman" w:cs="Times New Roman"/>
          <w:sz w:val="24"/>
          <w:szCs w:val="24"/>
        </w:rPr>
      </w:pPr>
      <w:r>
        <w:rPr>
          <w:sz w:val="24"/>
          <w:szCs w:val="24"/>
        </w:rPr>
        <w:t>To teach pupils with regards to the school’s curriculum and policies</w:t>
      </w:r>
    </w:p>
    <w:p>
      <w:pPr>
        <w:widowControl/>
        <w:numPr>
          <w:ilvl w:val="0"/>
          <w:numId w:val="3"/>
        </w:numPr>
        <w:pBdr>
          <w:left w:val="none" w:sz="0" w:space="7" w:color="auto"/>
        </w:pBdr>
        <w:spacing w:before="0"/>
        <w:ind w:left="720" w:right="0" w:hanging="436"/>
        <w:jc w:val="left"/>
        <w:rPr>
          <w:rFonts w:ascii="Times New Roman" w:eastAsia="Times New Roman" w:hAnsi="Times New Roman" w:cs="Times New Roman"/>
          <w:sz w:val="24"/>
          <w:szCs w:val="24"/>
        </w:rPr>
      </w:pPr>
      <w:r>
        <w:rPr>
          <w:sz w:val="24"/>
          <w:szCs w:val="24"/>
        </w:rPr>
        <w:t>To plan and prepare lessons</w:t>
      </w:r>
    </w:p>
    <w:p>
      <w:pPr>
        <w:widowControl/>
        <w:numPr>
          <w:ilvl w:val="0"/>
          <w:numId w:val="3"/>
        </w:numPr>
        <w:pBdr>
          <w:left w:val="none" w:sz="0" w:space="7" w:color="auto"/>
        </w:pBdr>
        <w:ind w:left="720" w:right="0" w:hanging="436"/>
        <w:jc w:val="left"/>
        <w:rPr>
          <w:rFonts w:ascii="Times New Roman" w:eastAsia="Times New Roman" w:hAnsi="Times New Roman" w:cs="Times New Roman"/>
          <w:sz w:val="24"/>
          <w:szCs w:val="24"/>
        </w:rPr>
      </w:pPr>
      <w:r>
        <w:rPr>
          <w:sz w:val="24"/>
          <w:szCs w:val="24"/>
        </w:rPr>
        <w:t>To complete attendance registers</w:t>
      </w:r>
    </w:p>
    <w:p>
      <w:pPr>
        <w:widowControl/>
        <w:numPr>
          <w:ilvl w:val="0"/>
          <w:numId w:val="3"/>
        </w:numPr>
        <w:pBdr>
          <w:left w:val="none" w:sz="0" w:space="7" w:color="auto"/>
        </w:pBdr>
        <w:ind w:left="720" w:right="0" w:hanging="436"/>
        <w:jc w:val="left"/>
        <w:rPr>
          <w:rFonts w:ascii="Times New Roman" w:eastAsia="Times New Roman" w:hAnsi="Times New Roman" w:cs="Times New Roman"/>
          <w:sz w:val="24"/>
          <w:szCs w:val="24"/>
        </w:rPr>
      </w:pPr>
      <w:r>
        <w:rPr>
          <w:sz w:val="24"/>
          <w:szCs w:val="24"/>
        </w:rPr>
        <w:t>To teach pupils according to their educational needs, including the setting and marking of work.</w:t>
      </w:r>
    </w:p>
    <w:p>
      <w:pPr>
        <w:widowControl/>
        <w:numPr>
          <w:ilvl w:val="0"/>
          <w:numId w:val="3"/>
        </w:numPr>
        <w:pBdr>
          <w:left w:val="none" w:sz="0" w:space="7" w:color="auto"/>
        </w:pBdr>
        <w:ind w:left="720" w:right="0" w:hanging="436"/>
        <w:jc w:val="left"/>
        <w:rPr>
          <w:rFonts w:ascii="Times New Roman" w:eastAsia="Times New Roman" w:hAnsi="Times New Roman" w:cs="Times New Roman"/>
          <w:sz w:val="24"/>
          <w:szCs w:val="24"/>
        </w:rPr>
      </w:pPr>
      <w:r>
        <w:rPr>
          <w:sz w:val="24"/>
          <w:szCs w:val="24"/>
        </w:rPr>
        <w:t>To assess, record and report on the development, progress and attainment of pupils.</w:t>
      </w:r>
    </w:p>
    <w:p>
      <w:pPr>
        <w:widowControl/>
        <w:numPr>
          <w:ilvl w:val="0"/>
          <w:numId w:val="3"/>
        </w:numPr>
        <w:pBdr>
          <w:left w:val="none" w:sz="0" w:space="7" w:color="auto"/>
        </w:pBdr>
        <w:ind w:left="720" w:right="0" w:hanging="436"/>
        <w:jc w:val="left"/>
        <w:rPr>
          <w:rFonts w:ascii="Times New Roman" w:eastAsia="Times New Roman" w:hAnsi="Times New Roman" w:cs="Times New Roman"/>
          <w:sz w:val="24"/>
          <w:szCs w:val="24"/>
        </w:rPr>
      </w:pPr>
      <w:r>
        <w:rPr>
          <w:sz w:val="24"/>
          <w:szCs w:val="24"/>
        </w:rPr>
        <w:t>To promote the general progress and well-being of individual pupils or class or group of pupils.</w:t>
      </w:r>
    </w:p>
    <w:p>
      <w:pPr>
        <w:widowControl/>
        <w:numPr>
          <w:ilvl w:val="0"/>
          <w:numId w:val="3"/>
        </w:numPr>
        <w:pBdr>
          <w:left w:val="none" w:sz="0" w:space="7" w:color="auto"/>
        </w:pBdr>
        <w:ind w:left="720" w:right="0" w:hanging="436"/>
        <w:jc w:val="left"/>
        <w:rPr>
          <w:rFonts w:ascii="Times New Roman" w:eastAsia="Times New Roman" w:hAnsi="Times New Roman" w:cs="Times New Roman"/>
          <w:sz w:val="24"/>
          <w:szCs w:val="24"/>
        </w:rPr>
      </w:pPr>
      <w:r>
        <w:rPr>
          <w:sz w:val="24"/>
          <w:szCs w:val="24"/>
        </w:rPr>
        <w:t>To provide guidance and advice to pupils on educational and social matters.</w:t>
      </w:r>
    </w:p>
    <w:p>
      <w:pPr>
        <w:widowControl/>
        <w:numPr>
          <w:ilvl w:val="0"/>
          <w:numId w:val="3"/>
        </w:numPr>
        <w:pBdr>
          <w:left w:val="none" w:sz="0" w:space="7" w:color="auto"/>
        </w:pBdr>
        <w:ind w:left="720" w:right="0" w:hanging="436"/>
        <w:jc w:val="left"/>
        <w:rPr>
          <w:rFonts w:ascii="Times New Roman" w:eastAsia="Times New Roman" w:hAnsi="Times New Roman" w:cs="Times New Roman"/>
          <w:sz w:val="24"/>
          <w:szCs w:val="24"/>
        </w:rPr>
      </w:pPr>
      <w:r>
        <w:rPr>
          <w:sz w:val="24"/>
          <w:szCs w:val="24"/>
        </w:rPr>
        <w:t>To make records and reports on the personal and social needs of pupils.</w:t>
      </w:r>
    </w:p>
    <w:p>
      <w:pPr>
        <w:widowControl/>
        <w:numPr>
          <w:ilvl w:val="0"/>
          <w:numId w:val="3"/>
        </w:numPr>
        <w:pBdr>
          <w:left w:val="none" w:sz="0" w:space="7" w:color="auto"/>
        </w:pBdr>
        <w:ind w:left="720" w:right="0" w:hanging="436"/>
        <w:jc w:val="left"/>
        <w:rPr>
          <w:rFonts w:ascii="Times New Roman" w:eastAsia="Times New Roman" w:hAnsi="Times New Roman" w:cs="Times New Roman"/>
          <w:sz w:val="24"/>
          <w:szCs w:val="24"/>
        </w:rPr>
      </w:pPr>
      <w:r>
        <w:rPr>
          <w:sz w:val="24"/>
          <w:szCs w:val="24"/>
        </w:rPr>
        <w:t>To communicate and consult with parents</w:t>
      </w:r>
    </w:p>
    <w:p>
      <w:pPr>
        <w:widowControl/>
        <w:numPr>
          <w:ilvl w:val="0"/>
          <w:numId w:val="3"/>
        </w:numPr>
        <w:pBdr>
          <w:left w:val="none" w:sz="0" w:space="7" w:color="auto"/>
        </w:pBdr>
        <w:ind w:left="720" w:right="0" w:hanging="436"/>
        <w:jc w:val="left"/>
        <w:rPr>
          <w:rFonts w:ascii="Times New Roman" w:eastAsia="Times New Roman" w:hAnsi="Times New Roman" w:cs="Times New Roman"/>
          <w:sz w:val="24"/>
          <w:szCs w:val="24"/>
        </w:rPr>
      </w:pPr>
      <w:r>
        <w:rPr>
          <w:sz w:val="24"/>
          <w:szCs w:val="24"/>
        </w:rPr>
        <w:t>To communicate and co-operate with persons or bodies outside the school</w:t>
      </w:r>
    </w:p>
    <w:p>
      <w:pPr>
        <w:widowControl/>
        <w:numPr>
          <w:ilvl w:val="0"/>
          <w:numId w:val="3"/>
        </w:numPr>
        <w:pBdr>
          <w:left w:val="none" w:sz="0" w:space="7" w:color="auto"/>
        </w:pBdr>
        <w:ind w:left="720" w:right="0" w:hanging="436"/>
        <w:jc w:val="left"/>
        <w:rPr>
          <w:rFonts w:ascii="Times New Roman" w:eastAsia="Times New Roman" w:hAnsi="Times New Roman" w:cs="Times New Roman"/>
          <w:sz w:val="24"/>
          <w:szCs w:val="24"/>
        </w:rPr>
      </w:pPr>
      <w:r>
        <w:rPr>
          <w:sz w:val="24"/>
          <w:szCs w:val="24"/>
        </w:rPr>
        <w:t>To participate in meetings arranged for any of the purposes described above.</w:t>
      </w:r>
    </w:p>
    <w:p>
      <w:pPr>
        <w:widowControl/>
        <w:numPr>
          <w:ilvl w:val="0"/>
          <w:numId w:val="3"/>
        </w:numPr>
        <w:pBdr>
          <w:left w:val="none" w:sz="0" w:space="7" w:color="auto"/>
        </w:pBdr>
        <w:ind w:left="720" w:right="0" w:hanging="436"/>
        <w:jc w:val="left"/>
        <w:rPr>
          <w:rFonts w:ascii="Times New Roman" w:eastAsia="Times New Roman" w:hAnsi="Times New Roman" w:cs="Times New Roman"/>
          <w:sz w:val="24"/>
          <w:szCs w:val="24"/>
        </w:rPr>
      </w:pPr>
      <w:r>
        <w:rPr>
          <w:sz w:val="24"/>
          <w:szCs w:val="24"/>
        </w:rPr>
        <w:t>To maintain good order and discipline among the pupils and safeguard their health and safety.</w:t>
      </w:r>
    </w:p>
    <w:p>
      <w:pPr>
        <w:widowControl/>
        <w:numPr>
          <w:ilvl w:val="0"/>
          <w:numId w:val="3"/>
        </w:numPr>
        <w:pBdr>
          <w:left w:val="none" w:sz="0" w:space="7" w:color="auto"/>
        </w:pBdr>
        <w:ind w:left="720" w:right="0" w:hanging="436"/>
        <w:jc w:val="left"/>
        <w:rPr>
          <w:rFonts w:ascii="Times New Roman" w:eastAsia="Times New Roman" w:hAnsi="Times New Roman" w:cs="Times New Roman"/>
          <w:sz w:val="24"/>
          <w:szCs w:val="24"/>
        </w:rPr>
      </w:pPr>
      <w:r>
        <w:rPr>
          <w:sz w:val="24"/>
          <w:szCs w:val="24"/>
        </w:rPr>
        <w:t>To provide or contribute to oral and written assessments, reports and references.</w:t>
      </w:r>
    </w:p>
    <w:p>
      <w:pPr>
        <w:widowControl/>
        <w:numPr>
          <w:ilvl w:val="0"/>
          <w:numId w:val="3"/>
        </w:numPr>
        <w:pBdr>
          <w:left w:val="none" w:sz="0" w:space="7" w:color="auto"/>
        </w:pBdr>
        <w:ind w:left="720" w:right="0" w:hanging="436"/>
        <w:jc w:val="left"/>
        <w:rPr>
          <w:rFonts w:ascii="Times New Roman" w:eastAsia="Times New Roman" w:hAnsi="Times New Roman" w:cs="Times New Roman"/>
          <w:sz w:val="24"/>
          <w:szCs w:val="24"/>
        </w:rPr>
      </w:pPr>
      <w:r>
        <w:rPr>
          <w:sz w:val="24"/>
          <w:szCs w:val="24"/>
        </w:rPr>
        <w:t>To review methods of teaching and curriculum planning.</w:t>
      </w:r>
    </w:p>
    <w:p>
      <w:pPr>
        <w:widowControl/>
        <w:numPr>
          <w:ilvl w:val="0"/>
          <w:numId w:val="3"/>
        </w:numPr>
        <w:pBdr>
          <w:left w:val="none" w:sz="0" w:space="7" w:color="auto"/>
        </w:pBdr>
        <w:ind w:left="720" w:right="0" w:hanging="436"/>
        <w:jc w:val="left"/>
        <w:rPr>
          <w:rFonts w:ascii="Times New Roman" w:eastAsia="Times New Roman" w:hAnsi="Times New Roman" w:cs="Times New Roman"/>
          <w:sz w:val="24"/>
          <w:szCs w:val="24"/>
        </w:rPr>
      </w:pPr>
      <w:r>
        <w:rPr>
          <w:sz w:val="24"/>
          <w:szCs w:val="24"/>
        </w:rPr>
        <w:t>To assist with the preparation and development of AOLEs, teaching materials, and methods.</w:t>
      </w:r>
    </w:p>
    <w:p>
      <w:pPr>
        <w:widowControl/>
        <w:numPr>
          <w:ilvl w:val="0"/>
          <w:numId w:val="3"/>
        </w:numPr>
        <w:pBdr>
          <w:left w:val="none" w:sz="0" w:space="7" w:color="auto"/>
        </w:pBdr>
        <w:ind w:left="720" w:right="0" w:hanging="436"/>
        <w:jc w:val="left"/>
        <w:rPr>
          <w:rFonts w:ascii="Times New Roman" w:eastAsia="Times New Roman" w:hAnsi="Times New Roman" w:cs="Times New Roman"/>
          <w:sz w:val="24"/>
          <w:szCs w:val="24"/>
        </w:rPr>
      </w:pPr>
      <w:r>
        <w:rPr>
          <w:sz w:val="24"/>
          <w:szCs w:val="24"/>
        </w:rPr>
        <w:t>To manage or supervise persons providing support for pupils in their care.</w:t>
      </w:r>
    </w:p>
    <w:p>
      <w:pPr>
        <w:widowControl/>
        <w:numPr>
          <w:ilvl w:val="0"/>
          <w:numId w:val="3"/>
        </w:numPr>
        <w:pBdr>
          <w:left w:val="none" w:sz="0" w:space="7" w:color="auto"/>
        </w:pBdr>
        <w:ind w:left="720" w:right="0" w:hanging="436"/>
        <w:jc w:val="left"/>
        <w:rPr>
          <w:rFonts w:ascii="Times New Roman" w:eastAsia="Times New Roman" w:hAnsi="Times New Roman" w:cs="Times New Roman"/>
          <w:sz w:val="24"/>
          <w:szCs w:val="24"/>
        </w:rPr>
      </w:pPr>
      <w:r>
        <w:rPr>
          <w:sz w:val="24"/>
          <w:szCs w:val="24"/>
        </w:rPr>
        <w:t>To attend assemblies when required</w:t>
      </w:r>
    </w:p>
    <w:p>
      <w:pPr>
        <w:widowControl/>
        <w:numPr>
          <w:ilvl w:val="0"/>
          <w:numId w:val="3"/>
        </w:numPr>
        <w:pBdr>
          <w:left w:val="none" w:sz="0" w:space="7" w:color="auto"/>
        </w:pBdr>
        <w:spacing w:after="280"/>
        <w:ind w:left="720" w:right="0" w:hanging="436"/>
        <w:jc w:val="left"/>
        <w:rPr>
          <w:rFonts w:ascii="Times New Roman" w:eastAsia="Times New Roman" w:hAnsi="Times New Roman" w:cs="Times New Roman"/>
          <w:sz w:val="24"/>
          <w:szCs w:val="24"/>
        </w:rPr>
      </w:pPr>
      <w:r>
        <w:rPr>
          <w:sz w:val="24"/>
          <w:szCs w:val="24"/>
        </w:rPr>
        <w:t>To participate in meetings at the school relating to the curriculum, administration and organisation of the school</w:t>
      </w:r>
    </w:p>
    <w:p>
      <w:pPr>
        <w:spacing w:before="0" w:after="0"/>
        <w:jc w:val="both"/>
        <w:rPr>
          <w:sz w:val="24"/>
          <w:szCs w:val="24"/>
        </w:rPr>
      </w:pPr>
      <w:r>
        <w:rPr>
          <w:sz w:val="24"/>
          <w:szCs w:val="24"/>
        </w:rPr>
        <w:t xml:space="preserve">Based on the school’s needs, all teachers (including the Headteacher) at Penyrenglyn Community Primary School work collaboratively with each other during meetings or release time to assist with the administration, organisation and development of an agreed Area of Learning and Experience. </w:t>
      </w:r>
    </w:p>
    <w:p>
      <w:pPr>
        <w:spacing w:before="0" w:after="0"/>
        <w:rPr>
          <w:rFonts w:ascii="Arial" w:eastAsia="Arial" w:hAnsi="Arial" w:cs="Arial"/>
          <w:sz w:val="22"/>
          <w:szCs w:val="22"/>
        </w:rPr>
      </w:pPr>
    </w:p>
    <w:p>
      <w:pPr>
        <w:spacing w:before="0" w:after="0"/>
      </w:pPr>
      <w:r>
        <w:rPr>
          <w:b/>
          <w:bCs/>
        </w:rPr>
        <w:t xml:space="preserve">COVER </w:t>
      </w:r>
    </w:p>
    <w:p>
      <w:pPr>
        <w:spacing w:before="0" w:after="0"/>
      </w:pPr>
      <w:r>
        <w:t xml:space="preserve">51.7. Teachers should be required to provide cover in accordance with paragraph 49.7 only rarely, and only in circumstances that are not foreseeable (this does not apply to teachers who are employed wholly or mainly for the purpose of providing such cover). </w:t>
      </w:r>
    </w:p>
    <w:p>
      <w:pPr>
        <w:spacing w:before="0" w:after="0"/>
        <w:rPr>
          <w:rFonts w:ascii="Arial" w:eastAsia="Arial" w:hAnsi="Arial" w:cs="Arial"/>
          <w:sz w:val="22"/>
          <w:szCs w:val="22"/>
        </w:rPr>
      </w:pPr>
    </w:p>
    <w:p>
      <w:pPr>
        <w:spacing w:before="0" w:after="0"/>
        <w:rPr>
          <w:rFonts w:ascii="Arial" w:eastAsia="Arial" w:hAnsi="Arial" w:cs="Arial"/>
          <w:sz w:val="22"/>
          <w:szCs w:val="22"/>
        </w:rPr>
      </w:pPr>
    </w:p>
    <w:p>
      <w:pPr>
        <w:spacing w:before="0" w:after="0"/>
        <w:rPr>
          <w:rFonts w:ascii="Arial" w:eastAsia="Arial" w:hAnsi="Arial" w:cs="Arial"/>
          <w:sz w:val="22"/>
          <w:szCs w:val="22"/>
        </w:rPr>
      </w:pPr>
    </w:p>
    <w:p>
      <w:pPr>
        <w:spacing w:before="0" w:after="0"/>
        <w:rPr>
          <w:rFonts w:ascii="Arial" w:eastAsia="Arial" w:hAnsi="Arial" w:cs="Arial"/>
          <w:sz w:val="22"/>
          <w:szCs w:val="22"/>
        </w:rPr>
      </w:pPr>
      <w:r>
        <w:t>Signed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t>Date…………………………….</w:t>
      </w:r>
    </w:p>
    <w:p>
      <w:pPr>
        <w:widowControl/>
        <w:spacing w:before="0" w:after="0"/>
        <w:ind w:left="360" w:hanging="360"/>
        <w:rPr>
          <w:rFonts w:ascii="Times New Roman" w:eastAsia="Times New Roman" w:hAnsi="Times New Roman" w:cs="Times New Roman"/>
          <w:sz w:val="20"/>
          <w:szCs w:val="20"/>
        </w:rPr>
      </w:pPr>
    </w:p>
    <w:p>
      <w:pPr>
        <w:widowControl/>
        <w:spacing w:before="0" w:after="0"/>
        <w:ind w:left="360" w:hanging="360"/>
        <w:rPr>
          <w:rFonts w:ascii="Times New Roman" w:eastAsia="Times New Roman" w:hAnsi="Times New Roman" w:cs="Times New Roman"/>
          <w:sz w:val="20"/>
          <w:szCs w:val="20"/>
        </w:rPr>
      </w:pPr>
    </w:p>
    <w:p>
      <w:pPr>
        <w:widowControl/>
        <w:spacing w:before="0" w:after="0"/>
        <w:ind w:left="360" w:hanging="360"/>
        <w:rPr>
          <w:rFonts w:ascii="Times New Roman" w:eastAsia="Times New Roman" w:hAnsi="Times New Roman" w:cs="Times New Roman"/>
          <w:sz w:val="20"/>
          <w:szCs w:val="20"/>
        </w:rPr>
      </w:pPr>
    </w:p>
    <w:sectPr>
      <w:footerReference w:type="default" r:id="rId6"/>
      <w:type w:val="nextPage"/>
      <w:pgSz w:w="11906" w:h="16838"/>
      <w:pgMar w:top="709" w:right="1360" w:bottom="980" w:left="76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14" w:lineRule="auto"/>
      <w:rPr>
        <w:rFonts w:ascii="Arial" w:eastAsia="Arial" w:hAnsi="Arial" w:cs="Arial"/>
        <w:sz w:val="20"/>
        <w:szCs w:val="20"/>
      </w:rPr>
    </w:pPr>
    <w:r>
      <w:rPr>
        <w:strike w:val="0"/>
        <w:sz w:val="20"/>
        <w:szCs w:val="20"/>
        <w:u w:val="none"/>
      </w:rPr>
      <w:drawing>
        <wp:anchor simplePos="0" relativeHeight="251658240" behindDoc="1" locked="0" layoutInCell="1" allowOverlap="1">
          <wp:simplePos x="0" y="0"/>
          <wp:positionH relativeFrom="page">
            <wp:posOffset>6515100</wp:posOffset>
          </wp:positionH>
          <wp:positionV relativeFrom="page">
            <wp:posOffset>10053320</wp:posOffset>
          </wp:positionV>
          <wp:extent cx="171450" cy="200025"/>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
                  <a:stretch>
                    <a:fillRect/>
                  </a:stretch>
                </pic:blipFill>
                <pic:spPr>
                  <a:xfrm>
                    <a:off x="0" y="0"/>
                    <a:ext cx="171450" cy="200025"/>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widowControl w:val="0"/>
    </w:pPr>
    <w:rPr>
      <w:rFonts w:ascii="Arial" w:eastAsia="Arial" w:hAnsi="Arial" w:cs="Arial"/>
      <w:sz w:val="22"/>
      <w:szCs w:val="22"/>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learning.gov.wales" TargetMode="External" /><Relationship Id="rId5" Type="http://schemas.openxmlformats.org/officeDocument/2006/relationships/hyperlink" Target="https://www.gov.wales/sites/default/files/publications/2022-11/school-teachers-pay-and-conditions-wales-2022.pdf"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